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73BF" w14:textId="17837C97" w:rsidR="00341D2C" w:rsidRPr="00341D2C" w:rsidRDefault="00341D2C" w:rsidP="00341D2C">
      <w:pPr>
        <w:pStyle w:val="Pa2"/>
        <w:rPr>
          <w:rFonts w:ascii="Times New Roman" w:hAnsi="Times New Roman" w:cs="Times New Roman"/>
          <w:color w:val="FF0000"/>
        </w:rPr>
      </w:pPr>
      <w:r w:rsidRPr="00341D2C">
        <w:rPr>
          <w:rFonts w:ascii="Times New Roman" w:hAnsi="Times New Roman" w:cs="Times New Roman"/>
          <w:b/>
          <w:color w:val="FF0000"/>
        </w:rPr>
        <w:t xml:space="preserve">Description of this Section:  </w:t>
      </w:r>
      <w:r w:rsidRPr="00341D2C">
        <w:rPr>
          <w:rFonts w:ascii="Times New Roman" w:hAnsi="Times New Roman" w:cs="Times New Roman"/>
          <w:color w:val="FF0000"/>
        </w:rPr>
        <w:t>The Federal Aviation Administration (FAA) [</w:t>
      </w:r>
      <w:r w:rsidRPr="00341D2C">
        <w:rPr>
          <w:rFonts w:ascii="Times New Roman" w:hAnsi="Times New Roman" w:cs="Times New Roman"/>
          <w:b/>
          <w:bCs/>
          <w:color w:val="FF0000"/>
        </w:rPr>
        <w:t>www.faa.gov</w:t>
      </w:r>
      <w:r w:rsidRPr="00341D2C">
        <w:rPr>
          <w:rFonts w:ascii="Times New Roman" w:hAnsi="Times New Roman" w:cs="Times New Roman"/>
          <w:color w:val="FF0000"/>
        </w:rPr>
        <w:t>] has specific laws governing the use of airspace. A demonstration of the understanding and intent to abide by the applicable federal laws (especially as related to the use of airspace at the launch sites and the use of combustible/flammable material), safety codes, guidelines, and procedures for building, testing, and flying large model rockets is crucial. The procedures and safety regulations of the NAR [</w:t>
      </w:r>
      <w:r w:rsidRPr="00341D2C">
        <w:rPr>
          <w:rFonts w:ascii="Times New Roman" w:hAnsi="Times New Roman" w:cs="Times New Roman"/>
          <w:b/>
          <w:bCs/>
          <w:color w:val="FF0000"/>
        </w:rPr>
        <w:t>www.nar.org/safety-information/</w:t>
      </w:r>
      <w:r w:rsidRPr="00341D2C">
        <w:rPr>
          <w:rFonts w:ascii="Times New Roman" w:hAnsi="Times New Roman" w:cs="Times New Roman"/>
          <w:color w:val="FF0000"/>
        </w:rPr>
        <w:t>] shall be used for flight design and operations. The NAR/TRA mentor and Safety Officer shall oversee launch operations and motor handling.</w:t>
      </w:r>
    </w:p>
    <w:p w14:paraId="2A4F61D5" w14:textId="77777777" w:rsidR="00341D2C" w:rsidRPr="00341D2C" w:rsidRDefault="00341D2C" w:rsidP="00341D2C">
      <w:pPr>
        <w:pStyle w:val="Default"/>
      </w:pPr>
    </w:p>
    <w:p w14:paraId="14A94373" w14:textId="516732A3" w:rsidR="00F93056" w:rsidRPr="00F93056" w:rsidRDefault="00F93056" w:rsidP="00F97967">
      <w:pPr>
        <w:rPr>
          <w:rFonts w:ascii="Times New Roman" w:hAnsi="Times New Roman" w:cs="Times New Roman"/>
          <w:b/>
          <w:color w:val="FF0000"/>
        </w:rPr>
      </w:pPr>
      <w:r w:rsidRPr="00F93056">
        <w:rPr>
          <w:rFonts w:ascii="Times New Roman" w:hAnsi="Times New Roman" w:cs="Times New Roman"/>
          <w:b/>
          <w:color w:val="FF0000"/>
        </w:rPr>
        <w:t>Comments from last time:</w:t>
      </w:r>
    </w:p>
    <w:p w14:paraId="20381564" w14:textId="3EFB5BA3" w:rsidR="00B94556" w:rsidRPr="00B94556" w:rsidRDefault="00B94556" w:rsidP="00B94556">
      <w:pPr>
        <w:pStyle w:val="ListParagraph"/>
        <w:numPr>
          <w:ilvl w:val="0"/>
          <w:numId w:val="40"/>
        </w:numPr>
        <w:rPr>
          <w:rFonts w:ascii="Times New Roman" w:hAnsi="Times New Roman" w:cs="Times New Roman"/>
          <w:b/>
          <w:color w:val="FF0000"/>
        </w:rPr>
      </w:pPr>
      <w:r>
        <w:rPr>
          <w:rFonts w:ascii="Times New Roman" w:hAnsi="Times New Roman" w:cs="Times New Roman"/>
          <w:b/>
          <w:color w:val="FF0000"/>
        </w:rPr>
        <w:t xml:space="preserve">The team provides a list of available Personal Protective Equipment.  Listing specific tasks that require PPE would also be helpful.  You could include a second column listing which specific PPE is used for each task.  </w:t>
      </w:r>
    </w:p>
    <w:p w14:paraId="532A288B" w14:textId="2F92C15C" w:rsidR="00B94556" w:rsidRDefault="00B94556" w:rsidP="00F93056">
      <w:pPr>
        <w:pStyle w:val="ListParagraph"/>
        <w:numPr>
          <w:ilvl w:val="0"/>
          <w:numId w:val="40"/>
        </w:numPr>
        <w:rPr>
          <w:rFonts w:ascii="Times New Roman" w:hAnsi="Times New Roman" w:cs="Times New Roman"/>
          <w:b/>
          <w:color w:val="FF0000"/>
        </w:rPr>
      </w:pPr>
      <w:r>
        <w:rPr>
          <w:rFonts w:ascii="Times New Roman" w:hAnsi="Times New Roman" w:cs="Times New Roman"/>
          <w:b/>
          <w:color w:val="FF0000"/>
        </w:rPr>
        <w:t>The team includes plans for both briefings and debriefings.  Debriefings are an important step that is often overlooked by teams.</w:t>
      </w:r>
    </w:p>
    <w:p w14:paraId="27175BC3" w14:textId="44BA5177" w:rsidR="00F93056" w:rsidRPr="00F93056" w:rsidRDefault="00B94556" w:rsidP="00F93056">
      <w:pPr>
        <w:pStyle w:val="ListParagraph"/>
        <w:numPr>
          <w:ilvl w:val="0"/>
          <w:numId w:val="40"/>
        </w:numPr>
        <w:rPr>
          <w:rFonts w:ascii="Times New Roman" w:hAnsi="Times New Roman" w:cs="Times New Roman"/>
          <w:b/>
          <w:color w:val="FF0000"/>
        </w:rPr>
      </w:pPr>
      <w:r>
        <w:rPr>
          <w:rFonts w:ascii="Times New Roman" w:hAnsi="Times New Roman" w:cs="Times New Roman"/>
          <w:b/>
          <w:color w:val="FF0000"/>
        </w:rPr>
        <w:t>The team could outline the requirements of the laws pertaining to High Power Rocketry and discuss how the team will comply with the specific requirements.</w:t>
      </w:r>
      <w:r w:rsidR="00D010A2">
        <w:rPr>
          <w:rFonts w:ascii="Times New Roman" w:hAnsi="Times New Roman" w:cs="Times New Roman"/>
          <w:b/>
          <w:color w:val="FF0000"/>
        </w:rPr>
        <w:t xml:space="preserve"> </w:t>
      </w:r>
    </w:p>
    <w:p w14:paraId="41A4348D" w14:textId="7C28E780" w:rsidR="004A204F" w:rsidRPr="004A204F" w:rsidRDefault="005E4F6E" w:rsidP="00F97967">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1. </w:t>
      </w:r>
      <w:r w:rsidR="00A22F7B">
        <w:rPr>
          <w:rFonts w:ascii="Times New Roman" w:hAnsi="Times New Roman" w:cs="Times New Roman"/>
          <w:b/>
          <w:color w:val="002060"/>
          <w:sz w:val="28"/>
          <w:u w:val="single"/>
        </w:rPr>
        <w:t>Written Safety Plan</w:t>
      </w:r>
      <w:r>
        <w:rPr>
          <w:rFonts w:ascii="Times New Roman" w:hAnsi="Times New Roman" w:cs="Times New Roman"/>
          <w:b/>
          <w:color w:val="002060"/>
          <w:sz w:val="28"/>
          <w:u w:val="single"/>
        </w:rPr>
        <w:t xml:space="preserve"> and Risk Assessment</w:t>
      </w:r>
    </w:p>
    <w:p w14:paraId="5C101FB9" w14:textId="2FDE26DB" w:rsidR="0097047D" w:rsidRDefault="00A22F7B" w:rsidP="0097047D">
      <w:pPr>
        <w:rPr>
          <w:rFonts w:ascii="Times New Roman" w:hAnsi="Times New Roman" w:cs="Times New Roman"/>
          <w:sz w:val="24"/>
        </w:rPr>
      </w:pPr>
      <w:r w:rsidRPr="00A22F7B">
        <w:rPr>
          <w:rFonts w:ascii="Times New Roman" w:hAnsi="Times New Roman" w:cs="Times New Roman"/>
          <w:sz w:val="24"/>
        </w:rPr>
        <w:t>Provide a written safety plan addressing the safety of the materials used, facilities involved, and student responsible, i.e. Safety Officer, for ensuring that the plan is followed.</w:t>
      </w:r>
    </w:p>
    <w:p w14:paraId="73D156CE" w14:textId="0E15FA75" w:rsidR="006013D3" w:rsidRPr="006013D3" w:rsidRDefault="00A22F7B" w:rsidP="006013D3">
      <w:pPr>
        <w:rPr>
          <w:rFonts w:ascii="Times New Roman" w:hAnsi="Times New Roman" w:cs="Times New Roman"/>
          <w:sz w:val="24"/>
        </w:rPr>
      </w:pPr>
      <w:r w:rsidRPr="00A22F7B">
        <w:rPr>
          <w:rFonts w:ascii="Times New Roman" w:hAnsi="Times New Roman" w:cs="Times New Roman"/>
          <w:sz w:val="24"/>
        </w:rPr>
        <w:t>A risk assessment should be done for</w:t>
      </w:r>
      <w:r>
        <w:rPr>
          <w:rFonts w:ascii="Times New Roman" w:hAnsi="Times New Roman" w:cs="Times New Roman"/>
          <w:sz w:val="24"/>
        </w:rPr>
        <w:t xml:space="preserve"> </w:t>
      </w:r>
      <w:r w:rsidRPr="00A22F7B">
        <w:rPr>
          <w:rFonts w:ascii="Times New Roman" w:hAnsi="Times New Roman" w:cs="Times New Roman"/>
          <w:sz w:val="24"/>
        </w:rPr>
        <w:t>all these aspects in addition to proposed mitigations. Identification of risks to the successful completion of</w:t>
      </w:r>
      <w:r>
        <w:rPr>
          <w:rFonts w:ascii="Times New Roman" w:hAnsi="Times New Roman" w:cs="Times New Roman"/>
          <w:sz w:val="24"/>
        </w:rPr>
        <w:t xml:space="preserve"> </w:t>
      </w:r>
      <w:r w:rsidRPr="00A22F7B">
        <w:rPr>
          <w:rFonts w:ascii="Times New Roman" w:hAnsi="Times New Roman" w:cs="Times New Roman"/>
          <w:sz w:val="24"/>
        </w:rPr>
        <w:t>the project should be included.</w:t>
      </w:r>
    </w:p>
    <w:tbl>
      <w:tblPr>
        <w:tblStyle w:val="TableGrid"/>
        <w:tblW w:w="0" w:type="auto"/>
        <w:tblBorders>
          <w:top w:val="none" w:sz="0" w:space="0" w:color="auto"/>
          <w:left w:val="single" w:sz="12" w:space="0" w:color="58131D"/>
          <w:bottom w:val="single" w:sz="12" w:space="0" w:color="58131D"/>
          <w:right w:val="single" w:sz="12" w:space="0" w:color="58131D"/>
          <w:insideH w:val="single" w:sz="8" w:space="0" w:color="000000" w:themeColor="text1"/>
          <w:insideV w:val="single" w:sz="8" w:space="0" w:color="000000" w:themeColor="text1"/>
        </w:tblBorders>
        <w:tblLook w:val="04A0" w:firstRow="1" w:lastRow="0" w:firstColumn="1" w:lastColumn="0" w:noHBand="0" w:noVBand="1"/>
      </w:tblPr>
      <w:tblGrid>
        <w:gridCol w:w="2685"/>
        <w:gridCol w:w="1800"/>
        <w:gridCol w:w="3150"/>
        <w:gridCol w:w="3135"/>
      </w:tblGrid>
      <w:tr w:rsidR="00A22F7B" w14:paraId="3118435F" w14:textId="77777777" w:rsidTr="00A22F7B">
        <w:tc>
          <w:tcPr>
            <w:tcW w:w="2685" w:type="dxa"/>
            <w:tcBorders>
              <w:top w:val="single" w:sz="12" w:space="0" w:color="002060"/>
              <w:left w:val="single" w:sz="12" w:space="0" w:color="002060"/>
              <w:bottom w:val="single" w:sz="8" w:space="0" w:color="000000" w:themeColor="text1"/>
              <w:right w:val="single" w:sz="12" w:space="0" w:color="FFFFFF" w:themeColor="background1"/>
            </w:tcBorders>
            <w:shd w:val="clear" w:color="auto" w:fill="002060"/>
            <w:vAlign w:val="center"/>
          </w:tcPr>
          <w:p w14:paraId="1565439F" w14:textId="58776704" w:rsidR="00A22F7B" w:rsidRPr="00A22F7B" w:rsidRDefault="00A22F7B" w:rsidP="00A22F7B">
            <w:pPr>
              <w:jc w:val="center"/>
              <w:rPr>
                <w:b/>
                <w:sz w:val="24"/>
              </w:rPr>
            </w:pPr>
            <w:r w:rsidRPr="00A22F7B">
              <w:rPr>
                <w:b/>
                <w:sz w:val="24"/>
              </w:rPr>
              <w:t>Risk Identification</w:t>
            </w:r>
          </w:p>
        </w:tc>
        <w:tc>
          <w:tcPr>
            <w:tcW w:w="1800" w:type="dxa"/>
            <w:tcBorders>
              <w:top w:val="single" w:sz="12" w:space="0" w:color="002060"/>
              <w:left w:val="single" w:sz="12" w:space="0" w:color="FFFFFF" w:themeColor="background1"/>
              <w:bottom w:val="single" w:sz="8" w:space="0" w:color="000000" w:themeColor="text1"/>
              <w:right w:val="single" w:sz="12" w:space="0" w:color="FFFFFF" w:themeColor="background1"/>
            </w:tcBorders>
            <w:shd w:val="clear" w:color="auto" w:fill="002060"/>
            <w:vAlign w:val="center"/>
          </w:tcPr>
          <w:p w14:paraId="68DFDD7D" w14:textId="72DBF075" w:rsidR="00A22F7B" w:rsidRPr="00A22F7B" w:rsidRDefault="00A22F7B" w:rsidP="00A22F7B">
            <w:pPr>
              <w:jc w:val="center"/>
              <w:rPr>
                <w:b/>
                <w:sz w:val="24"/>
              </w:rPr>
            </w:pPr>
            <w:r w:rsidRPr="00A22F7B">
              <w:rPr>
                <w:b/>
                <w:sz w:val="24"/>
              </w:rPr>
              <w:t>Probability of Risk (1-10)</w:t>
            </w:r>
          </w:p>
        </w:tc>
        <w:tc>
          <w:tcPr>
            <w:tcW w:w="3150" w:type="dxa"/>
            <w:tcBorders>
              <w:top w:val="single" w:sz="12" w:space="0" w:color="002060"/>
              <w:left w:val="single" w:sz="12" w:space="0" w:color="FFFFFF" w:themeColor="background1"/>
              <w:bottom w:val="single" w:sz="8" w:space="0" w:color="000000" w:themeColor="text1"/>
              <w:right w:val="single" w:sz="12" w:space="0" w:color="FFFFFF" w:themeColor="background1"/>
            </w:tcBorders>
            <w:shd w:val="clear" w:color="auto" w:fill="002060"/>
            <w:vAlign w:val="center"/>
          </w:tcPr>
          <w:p w14:paraId="6F40EAC7" w14:textId="4A16DCA5" w:rsidR="00A22F7B" w:rsidRPr="00A22F7B" w:rsidRDefault="00A22F7B" w:rsidP="00A22F7B">
            <w:pPr>
              <w:jc w:val="center"/>
              <w:rPr>
                <w:b/>
                <w:sz w:val="24"/>
              </w:rPr>
            </w:pPr>
            <w:r w:rsidRPr="00A22F7B">
              <w:rPr>
                <w:b/>
                <w:sz w:val="24"/>
              </w:rPr>
              <w:t>Procedure to Avoid and Address Risk</w:t>
            </w:r>
          </w:p>
        </w:tc>
        <w:tc>
          <w:tcPr>
            <w:tcW w:w="3135" w:type="dxa"/>
            <w:tcBorders>
              <w:top w:val="single" w:sz="12" w:space="0" w:color="002060"/>
              <w:left w:val="single" w:sz="12" w:space="0" w:color="FFFFFF" w:themeColor="background1"/>
              <w:bottom w:val="single" w:sz="8" w:space="0" w:color="000000" w:themeColor="text1"/>
              <w:right w:val="single" w:sz="12" w:space="0" w:color="002060"/>
            </w:tcBorders>
            <w:shd w:val="clear" w:color="auto" w:fill="002060"/>
            <w:vAlign w:val="center"/>
          </w:tcPr>
          <w:p w14:paraId="287BD146" w14:textId="62E6CE3C" w:rsidR="00A22F7B" w:rsidRPr="00A22F7B" w:rsidRDefault="00A22F7B" w:rsidP="00A22F7B">
            <w:pPr>
              <w:jc w:val="center"/>
              <w:rPr>
                <w:b/>
                <w:sz w:val="24"/>
              </w:rPr>
            </w:pPr>
            <w:r w:rsidRPr="00A22F7B">
              <w:rPr>
                <w:b/>
                <w:sz w:val="24"/>
              </w:rPr>
              <w:t>Effect on this Project</w:t>
            </w:r>
          </w:p>
        </w:tc>
      </w:tr>
      <w:tr w:rsidR="00A22F7B" w14:paraId="2A10B202"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0ADD5E4B" w14:textId="4173EC1F" w:rsidR="00A22F7B" w:rsidRPr="006013D3" w:rsidRDefault="00A22F7B" w:rsidP="006013D3">
            <w:pPr>
              <w:jc w:val="center"/>
              <w:rPr>
                <w:rFonts w:ascii="Times New Roman Bold" w:hAnsi="Times New Roman Bold"/>
                <w:b/>
                <w:color w:val="58131D"/>
                <w:sz w:val="22"/>
                <w:szCs w:val="22"/>
              </w:rPr>
            </w:pPr>
            <w:r w:rsidRPr="006013D3">
              <w:rPr>
                <w:rFonts w:ascii="Times New Roman Bold" w:hAnsi="Times New Roman Bold"/>
                <w:b/>
                <w:color w:val="58131D"/>
                <w:sz w:val="22"/>
                <w:szCs w:val="22"/>
              </w:rPr>
              <w:t>Payload Failure in Collecting Data</w:t>
            </w: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6977215C" w14:textId="32B36021" w:rsidR="00A22F7B" w:rsidRPr="006013D3" w:rsidRDefault="006013D3" w:rsidP="006013D3">
            <w:pPr>
              <w:jc w:val="center"/>
              <w:rPr>
                <w:b/>
                <w:color w:val="58131D"/>
                <w:sz w:val="22"/>
                <w:szCs w:val="22"/>
              </w:rPr>
            </w:pPr>
            <w:r w:rsidRPr="006013D3">
              <w:rPr>
                <w:b/>
                <w:color w:val="58131D"/>
                <w:sz w:val="22"/>
                <w:szCs w:val="22"/>
              </w:rPr>
              <w:t>5</w:t>
            </w: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1A47B684" w14:textId="5403673E" w:rsidR="00A22F7B" w:rsidRPr="006013D3" w:rsidRDefault="006013D3" w:rsidP="006013D3">
            <w:pPr>
              <w:jc w:val="center"/>
              <w:rPr>
                <w:sz w:val="22"/>
                <w:szCs w:val="22"/>
              </w:rPr>
            </w:pPr>
            <w:r>
              <w:rPr>
                <w:sz w:val="22"/>
                <w:szCs w:val="22"/>
              </w:rPr>
              <w:t>Revisit payload design and/or rebuild payload.</w:t>
            </w: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4C31B59A" w14:textId="430C5B79" w:rsidR="00A22F7B" w:rsidRPr="006013D3" w:rsidRDefault="006013D3" w:rsidP="006013D3">
            <w:pPr>
              <w:jc w:val="center"/>
              <w:rPr>
                <w:sz w:val="22"/>
                <w:szCs w:val="22"/>
              </w:rPr>
            </w:pPr>
            <w:r>
              <w:rPr>
                <w:sz w:val="22"/>
                <w:szCs w:val="22"/>
              </w:rPr>
              <w:t>Will likely halt our timeline for getting in test launches</w:t>
            </w:r>
          </w:p>
        </w:tc>
      </w:tr>
      <w:tr w:rsidR="00A22F7B" w14:paraId="0DF49E11"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5D89C121" w14:textId="0009EB4B" w:rsidR="00A22F7B" w:rsidRPr="006013D3" w:rsidRDefault="00A22F7B" w:rsidP="006013D3">
            <w:pPr>
              <w:jc w:val="center"/>
              <w:rPr>
                <w:rFonts w:ascii="Times New Roman Bold" w:hAnsi="Times New Roman Bold"/>
                <w:b/>
                <w:color w:val="58131D"/>
                <w:sz w:val="22"/>
                <w:szCs w:val="22"/>
              </w:rPr>
            </w:pPr>
            <w:r w:rsidRPr="006013D3">
              <w:rPr>
                <w:rFonts w:ascii="Times New Roman Bold" w:hAnsi="Times New Roman Bold"/>
                <w:b/>
                <w:color w:val="58131D"/>
                <w:sz w:val="22"/>
                <w:szCs w:val="22"/>
              </w:rPr>
              <w:t>Exacto Knife Injury</w:t>
            </w: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08C2F6FE" w14:textId="6D120883" w:rsidR="00A22F7B" w:rsidRPr="006013D3" w:rsidRDefault="006013D3" w:rsidP="006013D3">
            <w:pPr>
              <w:jc w:val="center"/>
              <w:rPr>
                <w:b/>
                <w:color w:val="58131D"/>
                <w:sz w:val="22"/>
                <w:szCs w:val="22"/>
              </w:rPr>
            </w:pPr>
            <w:r w:rsidRPr="006013D3">
              <w:rPr>
                <w:b/>
                <w:color w:val="58131D"/>
                <w:sz w:val="22"/>
                <w:szCs w:val="22"/>
              </w:rPr>
              <w:t>7</w:t>
            </w: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3A8A263F" w14:textId="06CD325F" w:rsidR="00A22F7B" w:rsidRPr="006013D3" w:rsidRDefault="006013D3" w:rsidP="006013D3">
            <w:pPr>
              <w:jc w:val="center"/>
              <w:rPr>
                <w:sz w:val="22"/>
                <w:szCs w:val="22"/>
              </w:rPr>
            </w:pPr>
            <w:r>
              <w:rPr>
                <w:sz w:val="22"/>
                <w:szCs w:val="22"/>
              </w:rPr>
              <w:t>Have Safety Officer demonstrate how to properly use an Exacto knife</w:t>
            </w: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60EA0CA9" w14:textId="2BA04172" w:rsidR="00A22F7B" w:rsidRPr="006013D3" w:rsidRDefault="006013D3" w:rsidP="006013D3">
            <w:pPr>
              <w:jc w:val="center"/>
              <w:rPr>
                <w:sz w:val="22"/>
                <w:szCs w:val="22"/>
              </w:rPr>
            </w:pPr>
            <w:r>
              <w:rPr>
                <w:sz w:val="22"/>
                <w:szCs w:val="22"/>
              </w:rPr>
              <w:t>Should not alter timeline – just needs to be cared for and addressed</w:t>
            </w:r>
          </w:p>
        </w:tc>
      </w:tr>
      <w:tr w:rsidR="00A22F7B" w14:paraId="6DA2236E"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7C60B083" w14:textId="7CED7CB0" w:rsidR="00A22F7B" w:rsidRPr="006013D3" w:rsidRDefault="006013D3" w:rsidP="006013D3">
            <w:pPr>
              <w:jc w:val="center"/>
              <w:rPr>
                <w:rFonts w:ascii="Times New Roman Bold" w:hAnsi="Times New Roman Bold"/>
                <w:b/>
                <w:color w:val="58131D"/>
                <w:sz w:val="22"/>
                <w:szCs w:val="22"/>
              </w:rPr>
            </w:pPr>
            <w:r>
              <w:rPr>
                <w:rFonts w:ascii="Times New Roman Bold" w:hAnsi="Times New Roman Bold"/>
                <w:b/>
                <w:color w:val="58131D"/>
                <w:sz w:val="22"/>
                <w:szCs w:val="22"/>
              </w:rPr>
              <w:t>xxx</w:t>
            </w: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24609697" w14:textId="3DD5615A" w:rsidR="00A22F7B" w:rsidRPr="006013D3" w:rsidRDefault="006013D3" w:rsidP="006013D3">
            <w:pPr>
              <w:jc w:val="center"/>
              <w:rPr>
                <w:b/>
                <w:color w:val="58131D"/>
                <w:sz w:val="22"/>
                <w:szCs w:val="22"/>
              </w:rPr>
            </w:pPr>
            <w:r>
              <w:rPr>
                <w:b/>
                <w:color w:val="58131D"/>
                <w:sz w:val="22"/>
                <w:szCs w:val="22"/>
              </w:rPr>
              <w:t>x</w:t>
            </w: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287DE238" w14:textId="2CD9C4FF" w:rsidR="00A22F7B" w:rsidRPr="006013D3" w:rsidRDefault="006013D3" w:rsidP="006013D3">
            <w:pPr>
              <w:jc w:val="center"/>
              <w:rPr>
                <w:sz w:val="22"/>
                <w:szCs w:val="22"/>
              </w:rPr>
            </w:pPr>
            <w:r>
              <w:rPr>
                <w:sz w:val="22"/>
                <w:szCs w:val="22"/>
              </w:rPr>
              <w:t>xxx</w:t>
            </w: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005C3D23" w14:textId="6AB07365" w:rsidR="00A22F7B" w:rsidRPr="006013D3" w:rsidRDefault="006013D3" w:rsidP="006013D3">
            <w:pPr>
              <w:jc w:val="center"/>
              <w:rPr>
                <w:sz w:val="22"/>
                <w:szCs w:val="22"/>
              </w:rPr>
            </w:pPr>
            <w:r>
              <w:rPr>
                <w:sz w:val="22"/>
                <w:szCs w:val="22"/>
              </w:rPr>
              <w:t>xxx</w:t>
            </w:r>
          </w:p>
        </w:tc>
      </w:tr>
      <w:tr w:rsidR="00A22F7B" w14:paraId="6C09EB2D"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00362A41" w14:textId="3DF946CF"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38FFA1B5" w14:textId="13FACD6D"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41EB6908"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7F293CAE" w14:textId="77777777" w:rsidR="00A22F7B" w:rsidRPr="006013D3" w:rsidRDefault="00A22F7B" w:rsidP="006013D3">
            <w:pPr>
              <w:jc w:val="center"/>
              <w:rPr>
                <w:sz w:val="22"/>
                <w:szCs w:val="22"/>
              </w:rPr>
            </w:pPr>
          </w:p>
        </w:tc>
      </w:tr>
      <w:tr w:rsidR="00A22F7B" w14:paraId="50A0FAA7"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539002E0" w14:textId="1F1E41CD"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56CB2A02" w14:textId="17A77FE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4B177860"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5E71D90F" w14:textId="77777777" w:rsidR="00A22F7B" w:rsidRPr="006013D3" w:rsidRDefault="00A22F7B" w:rsidP="006013D3">
            <w:pPr>
              <w:jc w:val="center"/>
              <w:rPr>
                <w:sz w:val="22"/>
                <w:szCs w:val="22"/>
              </w:rPr>
            </w:pPr>
          </w:p>
        </w:tc>
      </w:tr>
      <w:tr w:rsidR="00A22F7B" w14:paraId="1B8C0714"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4ABCA937"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42B486EF"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22A96481"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57816EFF" w14:textId="77777777" w:rsidR="00A22F7B" w:rsidRPr="006013D3" w:rsidRDefault="00A22F7B" w:rsidP="006013D3">
            <w:pPr>
              <w:jc w:val="center"/>
              <w:rPr>
                <w:sz w:val="22"/>
                <w:szCs w:val="22"/>
              </w:rPr>
            </w:pPr>
          </w:p>
        </w:tc>
      </w:tr>
      <w:tr w:rsidR="00A22F7B" w14:paraId="56DDAED0"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65F846F5"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00C703CB"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6DE92D9A"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25876941" w14:textId="77777777" w:rsidR="00A22F7B" w:rsidRPr="006013D3" w:rsidRDefault="00A22F7B" w:rsidP="006013D3">
            <w:pPr>
              <w:jc w:val="center"/>
              <w:rPr>
                <w:sz w:val="22"/>
                <w:szCs w:val="22"/>
              </w:rPr>
            </w:pPr>
          </w:p>
        </w:tc>
      </w:tr>
      <w:tr w:rsidR="00A22F7B" w14:paraId="312D0B6D"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1188575A"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368BDFDA"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2F1784F7"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3454B83F" w14:textId="77777777" w:rsidR="00A22F7B" w:rsidRPr="006013D3" w:rsidRDefault="00A22F7B" w:rsidP="006013D3">
            <w:pPr>
              <w:jc w:val="center"/>
              <w:rPr>
                <w:sz w:val="22"/>
                <w:szCs w:val="22"/>
              </w:rPr>
            </w:pPr>
          </w:p>
        </w:tc>
      </w:tr>
      <w:tr w:rsidR="00A22F7B" w14:paraId="69D66B4B"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281C1377"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58237EEA"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64C8CA2C"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0600DACC" w14:textId="77777777" w:rsidR="00A22F7B" w:rsidRPr="006013D3" w:rsidRDefault="00A22F7B" w:rsidP="006013D3">
            <w:pPr>
              <w:jc w:val="center"/>
              <w:rPr>
                <w:sz w:val="22"/>
                <w:szCs w:val="22"/>
              </w:rPr>
            </w:pPr>
          </w:p>
        </w:tc>
      </w:tr>
      <w:tr w:rsidR="00A22F7B" w14:paraId="552BF64A"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61DF1C5F"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47505994"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70896046"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613F51A4" w14:textId="77777777" w:rsidR="00A22F7B" w:rsidRPr="006013D3" w:rsidRDefault="00A22F7B" w:rsidP="006013D3">
            <w:pPr>
              <w:jc w:val="center"/>
              <w:rPr>
                <w:sz w:val="22"/>
                <w:szCs w:val="22"/>
              </w:rPr>
            </w:pPr>
          </w:p>
        </w:tc>
      </w:tr>
      <w:tr w:rsidR="00A22F7B" w14:paraId="3FAEF742"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12945C70"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60AAE936"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17C1A31F"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7A9BA251" w14:textId="77777777" w:rsidR="00A22F7B" w:rsidRPr="006013D3" w:rsidRDefault="00A22F7B" w:rsidP="006013D3">
            <w:pPr>
              <w:jc w:val="center"/>
              <w:rPr>
                <w:sz w:val="22"/>
                <w:szCs w:val="22"/>
              </w:rPr>
            </w:pPr>
          </w:p>
        </w:tc>
      </w:tr>
      <w:tr w:rsidR="00A22F7B" w14:paraId="1C5A76C0"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FFFFFF" w:themeFill="background1"/>
            <w:vAlign w:val="center"/>
          </w:tcPr>
          <w:p w14:paraId="3650864E"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FFFFFF" w:themeFill="background1"/>
            <w:vAlign w:val="center"/>
          </w:tcPr>
          <w:p w14:paraId="4A3D2452"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FFFFFF" w:themeFill="background1"/>
            <w:vAlign w:val="center"/>
          </w:tcPr>
          <w:p w14:paraId="26A72A4B"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FFFFFF" w:themeFill="background1"/>
            <w:vAlign w:val="center"/>
          </w:tcPr>
          <w:p w14:paraId="760E442D" w14:textId="77777777" w:rsidR="00A22F7B" w:rsidRPr="006013D3" w:rsidRDefault="00A22F7B" w:rsidP="006013D3">
            <w:pPr>
              <w:jc w:val="center"/>
              <w:rPr>
                <w:sz w:val="22"/>
                <w:szCs w:val="22"/>
              </w:rPr>
            </w:pPr>
          </w:p>
        </w:tc>
      </w:tr>
      <w:tr w:rsidR="00A22F7B" w14:paraId="0F0D07AC" w14:textId="77777777" w:rsidTr="006013D3">
        <w:tc>
          <w:tcPr>
            <w:tcW w:w="2685" w:type="dxa"/>
            <w:tcBorders>
              <w:top w:val="single" w:sz="8" w:space="0" w:color="000000" w:themeColor="text1"/>
              <w:left w:val="single" w:sz="12" w:space="0" w:color="002060"/>
              <w:bottom w:val="single" w:sz="8" w:space="0" w:color="000000" w:themeColor="text1"/>
            </w:tcBorders>
            <w:shd w:val="clear" w:color="auto" w:fill="DEEAF6" w:themeFill="accent1" w:themeFillTint="33"/>
            <w:vAlign w:val="center"/>
          </w:tcPr>
          <w:p w14:paraId="558A55BA"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8" w:space="0" w:color="000000" w:themeColor="text1"/>
            </w:tcBorders>
            <w:shd w:val="clear" w:color="auto" w:fill="DEEAF6" w:themeFill="accent1" w:themeFillTint="33"/>
            <w:vAlign w:val="center"/>
          </w:tcPr>
          <w:p w14:paraId="3707A054"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8" w:space="0" w:color="000000" w:themeColor="text1"/>
            </w:tcBorders>
            <w:shd w:val="clear" w:color="auto" w:fill="DEEAF6" w:themeFill="accent1" w:themeFillTint="33"/>
            <w:vAlign w:val="center"/>
          </w:tcPr>
          <w:p w14:paraId="3A9E959A" w14:textId="77777777" w:rsidR="00A22F7B" w:rsidRPr="006013D3" w:rsidRDefault="00A22F7B" w:rsidP="006013D3">
            <w:pPr>
              <w:jc w:val="center"/>
              <w:rPr>
                <w:sz w:val="22"/>
                <w:szCs w:val="22"/>
              </w:rPr>
            </w:pPr>
          </w:p>
        </w:tc>
        <w:tc>
          <w:tcPr>
            <w:tcW w:w="3135" w:type="dxa"/>
            <w:tcBorders>
              <w:top w:val="single" w:sz="8" w:space="0" w:color="000000" w:themeColor="text1"/>
              <w:bottom w:val="single" w:sz="8" w:space="0" w:color="000000" w:themeColor="text1"/>
              <w:right w:val="single" w:sz="12" w:space="0" w:color="002060"/>
            </w:tcBorders>
            <w:shd w:val="clear" w:color="auto" w:fill="DEEAF6" w:themeFill="accent1" w:themeFillTint="33"/>
            <w:vAlign w:val="center"/>
          </w:tcPr>
          <w:p w14:paraId="70DDFBAD" w14:textId="77777777" w:rsidR="00A22F7B" w:rsidRPr="006013D3" w:rsidRDefault="00A22F7B" w:rsidP="006013D3">
            <w:pPr>
              <w:jc w:val="center"/>
              <w:rPr>
                <w:sz w:val="22"/>
                <w:szCs w:val="22"/>
              </w:rPr>
            </w:pPr>
          </w:p>
        </w:tc>
      </w:tr>
      <w:tr w:rsidR="00A22F7B" w14:paraId="685AB227" w14:textId="77777777" w:rsidTr="006013D3">
        <w:tc>
          <w:tcPr>
            <w:tcW w:w="2685" w:type="dxa"/>
            <w:tcBorders>
              <w:top w:val="single" w:sz="8" w:space="0" w:color="000000" w:themeColor="text1"/>
              <w:left w:val="single" w:sz="12" w:space="0" w:color="002060"/>
              <w:bottom w:val="single" w:sz="12" w:space="0" w:color="002060"/>
            </w:tcBorders>
            <w:shd w:val="clear" w:color="auto" w:fill="FFFFFF" w:themeFill="background1"/>
            <w:vAlign w:val="center"/>
          </w:tcPr>
          <w:p w14:paraId="01EC13A6" w14:textId="77777777" w:rsidR="00A22F7B" w:rsidRPr="006013D3" w:rsidRDefault="00A22F7B" w:rsidP="006013D3">
            <w:pPr>
              <w:jc w:val="center"/>
              <w:rPr>
                <w:rFonts w:ascii="Times New Roman Bold" w:hAnsi="Times New Roman Bold"/>
                <w:b/>
                <w:color w:val="58131D"/>
                <w:sz w:val="22"/>
                <w:szCs w:val="22"/>
              </w:rPr>
            </w:pPr>
          </w:p>
        </w:tc>
        <w:tc>
          <w:tcPr>
            <w:tcW w:w="1800" w:type="dxa"/>
            <w:tcBorders>
              <w:top w:val="single" w:sz="8" w:space="0" w:color="000000" w:themeColor="text1"/>
              <w:bottom w:val="single" w:sz="12" w:space="0" w:color="002060"/>
            </w:tcBorders>
            <w:shd w:val="clear" w:color="auto" w:fill="FFFFFF" w:themeFill="background1"/>
            <w:vAlign w:val="center"/>
          </w:tcPr>
          <w:p w14:paraId="58BA89B1" w14:textId="77777777" w:rsidR="00A22F7B" w:rsidRPr="006013D3" w:rsidRDefault="00A22F7B" w:rsidP="006013D3">
            <w:pPr>
              <w:jc w:val="center"/>
              <w:rPr>
                <w:b/>
                <w:color w:val="58131D"/>
                <w:sz w:val="22"/>
                <w:szCs w:val="22"/>
              </w:rPr>
            </w:pPr>
          </w:p>
        </w:tc>
        <w:tc>
          <w:tcPr>
            <w:tcW w:w="3150" w:type="dxa"/>
            <w:tcBorders>
              <w:top w:val="single" w:sz="8" w:space="0" w:color="000000" w:themeColor="text1"/>
              <w:bottom w:val="single" w:sz="12" w:space="0" w:color="002060"/>
            </w:tcBorders>
            <w:shd w:val="clear" w:color="auto" w:fill="FFFFFF" w:themeFill="background1"/>
            <w:vAlign w:val="center"/>
          </w:tcPr>
          <w:p w14:paraId="07412299" w14:textId="77777777" w:rsidR="00A22F7B" w:rsidRPr="006013D3" w:rsidRDefault="00A22F7B" w:rsidP="006013D3">
            <w:pPr>
              <w:jc w:val="center"/>
              <w:rPr>
                <w:sz w:val="22"/>
                <w:szCs w:val="22"/>
              </w:rPr>
            </w:pPr>
          </w:p>
        </w:tc>
        <w:tc>
          <w:tcPr>
            <w:tcW w:w="3135" w:type="dxa"/>
            <w:tcBorders>
              <w:top w:val="single" w:sz="8" w:space="0" w:color="000000" w:themeColor="text1"/>
              <w:bottom w:val="single" w:sz="12" w:space="0" w:color="002060"/>
              <w:right w:val="single" w:sz="12" w:space="0" w:color="002060"/>
            </w:tcBorders>
            <w:shd w:val="clear" w:color="auto" w:fill="FFFFFF" w:themeFill="background1"/>
            <w:vAlign w:val="center"/>
          </w:tcPr>
          <w:p w14:paraId="68D90326" w14:textId="77777777" w:rsidR="00A22F7B" w:rsidRPr="006013D3" w:rsidRDefault="00A22F7B" w:rsidP="006013D3">
            <w:pPr>
              <w:jc w:val="center"/>
              <w:rPr>
                <w:sz w:val="22"/>
                <w:szCs w:val="22"/>
              </w:rPr>
            </w:pPr>
          </w:p>
        </w:tc>
      </w:tr>
    </w:tbl>
    <w:p w14:paraId="150F6A25" w14:textId="6295DE34" w:rsidR="00A22F7B" w:rsidRDefault="00A22F7B" w:rsidP="00A22F7B">
      <w:pPr>
        <w:rPr>
          <w:rFonts w:ascii="Times New Roman" w:hAnsi="Times New Roman" w:cs="Times New Roman"/>
          <w:sz w:val="24"/>
        </w:rPr>
      </w:pPr>
    </w:p>
    <w:p w14:paraId="2A7A66E8" w14:textId="77777777" w:rsidR="005E4F6E" w:rsidRDefault="005E4F6E" w:rsidP="00A22F7B">
      <w:pPr>
        <w:rPr>
          <w:rFonts w:ascii="Times New Roman" w:hAnsi="Times New Roman" w:cs="Times New Roman"/>
          <w:sz w:val="24"/>
        </w:rPr>
      </w:pPr>
    </w:p>
    <w:p w14:paraId="66030D75" w14:textId="77777777" w:rsidR="005E4F6E" w:rsidRDefault="005E4F6E" w:rsidP="00A22F7B">
      <w:pPr>
        <w:rPr>
          <w:rFonts w:ascii="Times New Roman" w:hAnsi="Times New Roman" w:cs="Times New Roman"/>
          <w:sz w:val="24"/>
        </w:rPr>
      </w:pPr>
    </w:p>
    <w:p w14:paraId="42F9A365" w14:textId="1686CD47" w:rsidR="005E4F6E" w:rsidRPr="00BB613E" w:rsidRDefault="005E4F6E" w:rsidP="005E4F6E">
      <w:pPr>
        <w:rPr>
          <w:rFonts w:ascii="Times New Roman" w:hAnsi="Times New Roman" w:cs="Times New Roman"/>
          <w:b/>
          <w:color w:val="58131D"/>
          <w:sz w:val="28"/>
        </w:rPr>
      </w:pPr>
      <w:r w:rsidRPr="00BB613E">
        <w:rPr>
          <w:rFonts w:ascii="Times New Roman" w:hAnsi="Times New Roman" w:cs="Times New Roman"/>
          <w:b/>
          <w:color w:val="58131D"/>
          <w:sz w:val="28"/>
        </w:rPr>
        <w:lastRenderedPageBreak/>
        <w:t xml:space="preserve">1.1. </w:t>
      </w:r>
      <w:r w:rsidRPr="00BB613E">
        <w:rPr>
          <w:rFonts w:ascii="Times New Roman" w:hAnsi="Times New Roman" w:cs="Times New Roman"/>
          <w:b/>
          <w:color w:val="58131D"/>
          <w:sz w:val="28"/>
        </w:rPr>
        <w:t>NAR/TRA Procedures</w:t>
      </w:r>
    </w:p>
    <w:p w14:paraId="243BADBE" w14:textId="77777777" w:rsidR="005E4F6E" w:rsidRPr="006013D3" w:rsidRDefault="005E4F6E" w:rsidP="005E4F6E">
      <w:pPr>
        <w:rPr>
          <w:rFonts w:ascii="Times New Roman" w:hAnsi="Times New Roman" w:cs="Times New Roman"/>
          <w:sz w:val="24"/>
        </w:rPr>
      </w:pPr>
      <w:r w:rsidRPr="006013D3">
        <w:rPr>
          <w:rFonts w:ascii="Times New Roman" w:hAnsi="Times New Roman" w:cs="Times New Roman"/>
          <w:sz w:val="24"/>
        </w:rPr>
        <w:t>1.1. Provide a description of the procedures for NAR/TRA personnel to perform. Ensure the following:</w:t>
      </w:r>
    </w:p>
    <w:p w14:paraId="20851F80" w14:textId="77777777" w:rsidR="005E4F6E" w:rsidRPr="005E4F6E" w:rsidRDefault="005E4F6E" w:rsidP="005E4F6E">
      <w:pPr>
        <w:pStyle w:val="ListParagraph"/>
        <w:numPr>
          <w:ilvl w:val="0"/>
          <w:numId w:val="41"/>
        </w:numPr>
        <w:rPr>
          <w:rFonts w:ascii="Times New Roman" w:hAnsi="Times New Roman" w:cs="Times New Roman"/>
          <w:sz w:val="24"/>
        </w:rPr>
      </w:pPr>
      <w:r w:rsidRPr="005E4F6E">
        <w:rPr>
          <w:rFonts w:ascii="Times New Roman" w:hAnsi="Times New Roman" w:cs="Times New Roman"/>
          <w:sz w:val="24"/>
        </w:rPr>
        <w:t>Compliance with NAR High Power Safety Code requirements [http://www.nar.org/safety-information/high-power-rocket-safety-code/].</w:t>
      </w:r>
    </w:p>
    <w:p w14:paraId="2E16444C" w14:textId="77777777" w:rsidR="005E4F6E" w:rsidRDefault="005E4F6E" w:rsidP="005E4F6E">
      <w:pPr>
        <w:pStyle w:val="ListParagraph"/>
        <w:numPr>
          <w:ilvl w:val="0"/>
          <w:numId w:val="41"/>
        </w:numPr>
        <w:rPr>
          <w:rFonts w:ascii="Times New Roman" w:hAnsi="Times New Roman" w:cs="Times New Roman"/>
          <w:sz w:val="24"/>
        </w:rPr>
      </w:pPr>
      <w:r w:rsidRPr="006013D3">
        <w:rPr>
          <w:rFonts w:ascii="Times New Roman" w:hAnsi="Times New Roman" w:cs="Times New Roman"/>
          <w:sz w:val="24"/>
        </w:rPr>
        <w:t>Performance of all hazardous materials handling and hazardous operations.</w:t>
      </w:r>
    </w:p>
    <w:p w14:paraId="0335D359" w14:textId="77777777" w:rsidR="005E4F6E" w:rsidRDefault="005E4F6E" w:rsidP="006013D3">
      <w:pPr>
        <w:rPr>
          <w:rFonts w:ascii="Times New Roman" w:hAnsi="Times New Roman" w:cs="Times New Roman"/>
          <w:b/>
          <w:color w:val="002060"/>
          <w:sz w:val="28"/>
          <w:u w:val="single"/>
        </w:rPr>
      </w:pPr>
    </w:p>
    <w:p w14:paraId="0ACD422B" w14:textId="0E84441D" w:rsidR="006013D3" w:rsidRPr="00BB613E" w:rsidRDefault="00A43397" w:rsidP="006013D3">
      <w:pPr>
        <w:rPr>
          <w:rFonts w:ascii="Times New Roman" w:hAnsi="Times New Roman" w:cs="Times New Roman"/>
          <w:b/>
          <w:color w:val="002060"/>
          <w:sz w:val="26"/>
          <w:szCs w:val="26"/>
        </w:rPr>
      </w:pPr>
      <w:r w:rsidRPr="00BB613E">
        <w:rPr>
          <w:rFonts w:ascii="Times New Roman" w:hAnsi="Times New Roman" w:cs="Times New Roman"/>
          <w:b/>
          <w:color w:val="002060"/>
          <w:sz w:val="26"/>
          <w:szCs w:val="26"/>
        </w:rPr>
        <w:t xml:space="preserve">1.1.1. </w:t>
      </w:r>
      <w:r w:rsidR="006013D3" w:rsidRPr="00BB613E">
        <w:rPr>
          <w:rFonts w:ascii="Times New Roman" w:hAnsi="Times New Roman" w:cs="Times New Roman"/>
          <w:b/>
          <w:color w:val="002060"/>
          <w:sz w:val="26"/>
          <w:szCs w:val="26"/>
        </w:rPr>
        <w:t>Compliance with NAR High Power Safety Code Requirements</w:t>
      </w:r>
    </w:p>
    <w:p w14:paraId="146130D7" w14:textId="1DE90758" w:rsidR="00A43397" w:rsidRPr="00A43397" w:rsidRDefault="005E4F6E" w:rsidP="00A43397">
      <w:pPr>
        <w:rPr>
          <w:rFonts w:ascii="Times New Roman" w:hAnsi="Times New Roman" w:cs="Times New Roman"/>
          <w:sz w:val="24"/>
        </w:rPr>
      </w:pPr>
      <w:r>
        <w:rPr>
          <w:rFonts w:ascii="Times New Roman" w:hAnsi="Times New Roman" w:cs="Times New Roman"/>
          <w:sz w:val="24"/>
        </w:rPr>
        <w:t>xxx</w:t>
      </w:r>
    </w:p>
    <w:p w14:paraId="7AAB6C9C" w14:textId="37777F07" w:rsidR="006013D3" w:rsidRPr="00BB613E" w:rsidRDefault="00A43397" w:rsidP="006013D3">
      <w:pPr>
        <w:rPr>
          <w:rFonts w:ascii="Times New Roman" w:hAnsi="Times New Roman" w:cs="Times New Roman"/>
          <w:b/>
          <w:color w:val="002060"/>
          <w:sz w:val="26"/>
          <w:szCs w:val="26"/>
        </w:rPr>
      </w:pPr>
      <w:r w:rsidRPr="00BB613E">
        <w:rPr>
          <w:rFonts w:ascii="Times New Roman" w:hAnsi="Times New Roman" w:cs="Times New Roman"/>
          <w:b/>
          <w:color w:val="002060"/>
          <w:sz w:val="26"/>
          <w:szCs w:val="26"/>
        </w:rPr>
        <w:t xml:space="preserve">1.1.2. </w:t>
      </w:r>
      <w:r w:rsidR="006013D3" w:rsidRPr="00BB613E">
        <w:rPr>
          <w:rFonts w:ascii="Times New Roman" w:hAnsi="Times New Roman" w:cs="Times New Roman"/>
          <w:b/>
          <w:color w:val="002060"/>
          <w:sz w:val="26"/>
          <w:szCs w:val="26"/>
        </w:rPr>
        <w:t>Hazardous Materials and Operations</w:t>
      </w:r>
    </w:p>
    <w:p w14:paraId="06E8E4CE" w14:textId="77777777" w:rsidR="005E4F6E" w:rsidRPr="00A43397" w:rsidRDefault="005E4F6E" w:rsidP="005E4F6E">
      <w:pPr>
        <w:rPr>
          <w:rFonts w:ascii="Times New Roman" w:hAnsi="Times New Roman" w:cs="Times New Roman"/>
          <w:sz w:val="24"/>
        </w:rPr>
      </w:pPr>
      <w:r>
        <w:rPr>
          <w:rFonts w:ascii="Times New Roman" w:hAnsi="Times New Roman" w:cs="Times New Roman"/>
          <w:sz w:val="24"/>
        </w:rPr>
        <w:t>xxx</w:t>
      </w:r>
    </w:p>
    <w:p w14:paraId="532A55C3" w14:textId="65BE18B4" w:rsidR="00B94556" w:rsidRPr="00B94556" w:rsidRDefault="005E4F6E" w:rsidP="00B94556">
      <w:pPr>
        <w:rPr>
          <w:rFonts w:ascii="Times New Roman" w:hAnsi="Times New Roman" w:cs="Times New Roman"/>
          <w:i/>
          <w:color w:val="FF0000"/>
          <w:sz w:val="24"/>
        </w:rPr>
      </w:pPr>
      <w:r w:rsidRPr="00B94556">
        <w:rPr>
          <w:rFonts w:ascii="Times New Roman" w:hAnsi="Times New Roman" w:cs="Times New Roman"/>
          <w:i/>
          <w:color w:val="FF0000"/>
          <w:sz w:val="24"/>
        </w:rPr>
        <w:t xml:space="preserve"> </w:t>
      </w:r>
      <w:r w:rsidR="00B94556" w:rsidRPr="00B94556">
        <w:rPr>
          <w:rFonts w:ascii="Times New Roman" w:hAnsi="Times New Roman" w:cs="Times New Roman"/>
          <w:i/>
          <w:color w:val="FF0000"/>
          <w:sz w:val="24"/>
        </w:rPr>
        <w:t xml:space="preserve">(see comment on first page – </w:t>
      </w:r>
      <w:r w:rsidR="00B94556">
        <w:rPr>
          <w:rFonts w:ascii="Times New Roman" w:hAnsi="Times New Roman" w:cs="Times New Roman"/>
          <w:i/>
          <w:color w:val="FF0000"/>
          <w:sz w:val="24"/>
        </w:rPr>
        <w:t>last time, you listed available PPE equipment – try to also include specific tasks that require PPE</w:t>
      </w:r>
      <w:r w:rsidR="00B94556" w:rsidRPr="00B94556">
        <w:rPr>
          <w:rFonts w:ascii="Times New Roman" w:hAnsi="Times New Roman" w:cs="Times New Roman"/>
          <w:i/>
          <w:color w:val="FF0000"/>
          <w:sz w:val="24"/>
        </w:rPr>
        <w:t>)</w:t>
      </w:r>
    </w:p>
    <w:p w14:paraId="2BEC2E7D" w14:textId="67CA69FE" w:rsidR="00A43397" w:rsidRDefault="00A43397" w:rsidP="00A43397">
      <w:pPr>
        <w:rPr>
          <w:rFonts w:ascii="Times New Roman" w:hAnsi="Times New Roman" w:cs="Times New Roman"/>
          <w:sz w:val="24"/>
          <w:highlight w:val="yellow"/>
        </w:rPr>
      </w:pPr>
    </w:p>
    <w:p w14:paraId="68D6931B" w14:textId="770CDCBB" w:rsidR="005E4F6E" w:rsidRPr="00BB613E" w:rsidRDefault="005E4F6E" w:rsidP="005E4F6E">
      <w:pPr>
        <w:rPr>
          <w:rFonts w:ascii="Times New Roman" w:hAnsi="Times New Roman" w:cs="Times New Roman"/>
          <w:b/>
          <w:color w:val="58131D"/>
          <w:sz w:val="28"/>
        </w:rPr>
      </w:pPr>
      <w:r w:rsidRPr="00BB613E">
        <w:rPr>
          <w:rFonts w:ascii="Times New Roman" w:hAnsi="Times New Roman" w:cs="Times New Roman"/>
          <w:b/>
          <w:color w:val="58131D"/>
          <w:sz w:val="28"/>
        </w:rPr>
        <w:t>1.</w:t>
      </w:r>
      <w:r w:rsidRPr="00BB613E">
        <w:rPr>
          <w:rFonts w:ascii="Times New Roman" w:hAnsi="Times New Roman" w:cs="Times New Roman"/>
          <w:b/>
          <w:color w:val="58131D"/>
          <w:sz w:val="28"/>
        </w:rPr>
        <w:t>2</w:t>
      </w:r>
      <w:r w:rsidRPr="00BB613E">
        <w:rPr>
          <w:rFonts w:ascii="Times New Roman" w:hAnsi="Times New Roman" w:cs="Times New Roman"/>
          <w:b/>
          <w:color w:val="58131D"/>
          <w:sz w:val="28"/>
        </w:rPr>
        <w:t xml:space="preserve">. </w:t>
      </w:r>
      <w:r w:rsidRPr="00BB613E">
        <w:rPr>
          <w:rFonts w:ascii="Times New Roman" w:hAnsi="Times New Roman" w:cs="Times New Roman"/>
          <w:b/>
          <w:color w:val="58131D"/>
          <w:sz w:val="28"/>
        </w:rPr>
        <w:t>Safety Briefings</w:t>
      </w:r>
    </w:p>
    <w:p w14:paraId="285CBD54" w14:textId="2FC31CE3" w:rsidR="00BB613E" w:rsidRDefault="00BB613E" w:rsidP="00BB613E">
      <w:pPr>
        <w:rPr>
          <w:rFonts w:ascii="Times New Roman" w:hAnsi="Times New Roman" w:cs="Times New Roman"/>
          <w:sz w:val="24"/>
        </w:rPr>
      </w:pPr>
      <w:r>
        <w:rPr>
          <w:rFonts w:ascii="Times New Roman" w:hAnsi="Times New Roman" w:cs="Times New Roman"/>
          <w:sz w:val="24"/>
        </w:rPr>
        <w:t xml:space="preserve">1.2. </w:t>
      </w:r>
      <w:r w:rsidRPr="00BB613E">
        <w:rPr>
          <w:rFonts w:ascii="Times New Roman" w:hAnsi="Times New Roman" w:cs="Times New Roman"/>
          <w:sz w:val="24"/>
        </w:rPr>
        <w:t>Describe the plan for briefing students on hazard recognition and accident avoidance as well as for conducting pre-launch briefings.</w:t>
      </w:r>
    </w:p>
    <w:p w14:paraId="136D40DB" w14:textId="293C50E0" w:rsidR="0097047D" w:rsidRPr="00BB613E" w:rsidRDefault="00A43397" w:rsidP="0097047D">
      <w:pPr>
        <w:rPr>
          <w:rFonts w:ascii="Times New Roman" w:hAnsi="Times New Roman" w:cs="Times New Roman"/>
          <w:b/>
          <w:color w:val="002060"/>
          <w:sz w:val="26"/>
          <w:szCs w:val="26"/>
        </w:rPr>
      </w:pPr>
      <w:r w:rsidRPr="00BB613E">
        <w:rPr>
          <w:rFonts w:ascii="Times New Roman" w:hAnsi="Times New Roman" w:cs="Times New Roman"/>
          <w:b/>
          <w:color w:val="002060"/>
          <w:sz w:val="26"/>
          <w:szCs w:val="26"/>
        </w:rPr>
        <w:t>1.2.1 Hazard Recognition and Accident Avoidance</w:t>
      </w:r>
    </w:p>
    <w:p w14:paraId="781C1F27" w14:textId="442636CC" w:rsidR="00A43397" w:rsidRDefault="00BB613E" w:rsidP="00A43397">
      <w:pPr>
        <w:rPr>
          <w:rFonts w:ascii="Times New Roman" w:hAnsi="Times New Roman" w:cs="Times New Roman"/>
          <w:sz w:val="24"/>
        </w:rPr>
      </w:pPr>
      <w:r>
        <w:rPr>
          <w:rFonts w:ascii="Times New Roman" w:hAnsi="Times New Roman" w:cs="Times New Roman"/>
          <w:sz w:val="24"/>
        </w:rPr>
        <w:t>xxx</w:t>
      </w:r>
    </w:p>
    <w:p w14:paraId="07B54F2A" w14:textId="77777777" w:rsidR="00B94556" w:rsidRDefault="00B94556" w:rsidP="00A43397">
      <w:pPr>
        <w:rPr>
          <w:rFonts w:ascii="Times New Roman" w:hAnsi="Times New Roman" w:cs="Times New Roman"/>
          <w:sz w:val="24"/>
        </w:rPr>
      </w:pPr>
    </w:p>
    <w:p w14:paraId="0CF0C286" w14:textId="55176DB3" w:rsidR="00A43397" w:rsidRPr="00BB613E" w:rsidRDefault="00A43397" w:rsidP="00A43397">
      <w:pPr>
        <w:rPr>
          <w:rFonts w:ascii="Times New Roman" w:hAnsi="Times New Roman" w:cs="Times New Roman"/>
          <w:b/>
          <w:color w:val="002060"/>
          <w:sz w:val="26"/>
          <w:szCs w:val="26"/>
        </w:rPr>
      </w:pPr>
      <w:r w:rsidRPr="00BB613E">
        <w:rPr>
          <w:rFonts w:ascii="Times New Roman" w:hAnsi="Times New Roman" w:cs="Times New Roman"/>
          <w:b/>
          <w:color w:val="002060"/>
          <w:sz w:val="26"/>
          <w:szCs w:val="26"/>
        </w:rPr>
        <w:t>1.2.2 Pre-Launch Briefings</w:t>
      </w:r>
    </w:p>
    <w:p w14:paraId="4DC5DBBD" w14:textId="4855B394" w:rsidR="00A43397" w:rsidRDefault="00BB613E" w:rsidP="00A43397">
      <w:pPr>
        <w:rPr>
          <w:rFonts w:ascii="Times New Roman" w:hAnsi="Times New Roman" w:cs="Times New Roman"/>
          <w:sz w:val="24"/>
        </w:rPr>
      </w:pPr>
      <w:r>
        <w:rPr>
          <w:rFonts w:ascii="Times New Roman" w:hAnsi="Times New Roman" w:cs="Times New Roman"/>
          <w:sz w:val="24"/>
        </w:rPr>
        <w:t>xxx</w:t>
      </w:r>
    </w:p>
    <w:p w14:paraId="771041AA" w14:textId="3AD42549" w:rsidR="00B94556" w:rsidRPr="00B94556" w:rsidRDefault="00B94556" w:rsidP="00A43397">
      <w:pPr>
        <w:rPr>
          <w:rFonts w:ascii="Times New Roman" w:hAnsi="Times New Roman" w:cs="Times New Roman"/>
          <w:i/>
          <w:color w:val="FF0000"/>
          <w:sz w:val="24"/>
        </w:rPr>
      </w:pPr>
      <w:r w:rsidRPr="00B94556">
        <w:rPr>
          <w:rFonts w:ascii="Times New Roman" w:hAnsi="Times New Roman" w:cs="Times New Roman"/>
          <w:i/>
          <w:color w:val="FF0000"/>
          <w:sz w:val="24"/>
        </w:rPr>
        <w:t>(see comment on first page – make sure you include discussion on debriefings, as well!)</w:t>
      </w:r>
    </w:p>
    <w:p w14:paraId="77A7404D" w14:textId="665AC18E" w:rsidR="00B94556" w:rsidRDefault="00B94556" w:rsidP="00A43397">
      <w:pPr>
        <w:rPr>
          <w:rFonts w:ascii="Times New Roman" w:hAnsi="Times New Roman" w:cs="Times New Roman"/>
          <w:sz w:val="24"/>
        </w:rPr>
      </w:pPr>
    </w:p>
    <w:p w14:paraId="42C060E4" w14:textId="77777777" w:rsidR="00B94556" w:rsidRDefault="00B94556" w:rsidP="00A43397">
      <w:pPr>
        <w:rPr>
          <w:rFonts w:ascii="Times New Roman" w:hAnsi="Times New Roman" w:cs="Times New Roman"/>
          <w:sz w:val="24"/>
        </w:rPr>
      </w:pPr>
    </w:p>
    <w:p w14:paraId="27B6BA91" w14:textId="0D84CC20" w:rsidR="00B94556" w:rsidRPr="00BB613E" w:rsidRDefault="00B94556" w:rsidP="00A43397">
      <w:pPr>
        <w:rPr>
          <w:rFonts w:ascii="Times New Roman" w:hAnsi="Times New Roman" w:cs="Times New Roman"/>
          <w:b/>
          <w:color w:val="58131D"/>
          <w:sz w:val="28"/>
        </w:rPr>
      </w:pPr>
      <w:r w:rsidRPr="00BB613E">
        <w:rPr>
          <w:rFonts w:ascii="Times New Roman" w:hAnsi="Times New Roman" w:cs="Times New Roman"/>
          <w:b/>
          <w:color w:val="58131D"/>
          <w:sz w:val="28"/>
        </w:rPr>
        <w:t>1.3. Caution Statements</w:t>
      </w:r>
    </w:p>
    <w:p w14:paraId="72435F7F" w14:textId="3F99DB37" w:rsidR="00B94556" w:rsidRDefault="00B94556" w:rsidP="00B94556">
      <w:pPr>
        <w:rPr>
          <w:rFonts w:ascii="Times New Roman" w:hAnsi="Times New Roman" w:cs="Times New Roman"/>
          <w:sz w:val="24"/>
        </w:rPr>
      </w:pPr>
      <w:r w:rsidRPr="00B94556">
        <w:rPr>
          <w:rFonts w:ascii="Times New Roman" w:hAnsi="Times New Roman" w:cs="Times New Roman"/>
          <w:sz w:val="24"/>
        </w:rPr>
        <w:t>1.3. Describe methods to include necessary caution statements in plans, procedures, and other working</w:t>
      </w:r>
      <w:r>
        <w:rPr>
          <w:rFonts w:ascii="Times New Roman" w:hAnsi="Times New Roman" w:cs="Times New Roman"/>
          <w:sz w:val="24"/>
        </w:rPr>
        <w:t xml:space="preserve"> </w:t>
      </w:r>
      <w:r w:rsidRPr="00B94556">
        <w:rPr>
          <w:rFonts w:ascii="Times New Roman" w:hAnsi="Times New Roman" w:cs="Times New Roman"/>
          <w:sz w:val="24"/>
        </w:rPr>
        <w:t>documents, including the use of proper Personal Protective Equipment (PPE).</w:t>
      </w:r>
    </w:p>
    <w:p w14:paraId="0C7B93F1" w14:textId="27B20262" w:rsidR="00B94556" w:rsidRDefault="00B94556" w:rsidP="00B94556">
      <w:pPr>
        <w:rPr>
          <w:rFonts w:ascii="Times New Roman" w:hAnsi="Times New Roman" w:cs="Times New Roman"/>
          <w:sz w:val="24"/>
        </w:rPr>
      </w:pPr>
    </w:p>
    <w:p w14:paraId="73123101" w14:textId="77777777" w:rsidR="00BB613E" w:rsidRDefault="00BB613E" w:rsidP="00B94556">
      <w:pPr>
        <w:rPr>
          <w:rFonts w:ascii="Times New Roman" w:hAnsi="Times New Roman" w:cs="Times New Roman"/>
          <w:sz w:val="24"/>
        </w:rPr>
      </w:pPr>
      <w:bookmarkStart w:id="0" w:name="_GoBack"/>
      <w:bookmarkEnd w:id="0"/>
    </w:p>
    <w:p w14:paraId="1D881E6D" w14:textId="4F6576F6" w:rsidR="00B94556" w:rsidRDefault="00B94556" w:rsidP="00B94556">
      <w:pPr>
        <w:rPr>
          <w:rFonts w:ascii="Times New Roman" w:hAnsi="Times New Roman" w:cs="Times New Roman"/>
          <w:sz w:val="24"/>
        </w:rPr>
      </w:pPr>
    </w:p>
    <w:p w14:paraId="0291A34C" w14:textId="77777777" w:rsidR="005E4F6E" w:rsidRDefault="005E4F6E" w:rsidP="00B94556">
      <w:pPr>
        <w:rPr>
          <w:rFonts w:ascii="Times New Roman" w:hAnsi="Times New Roman" w:cs="Times New Roman"/>
          <w:sz w:val="24"/>
        </w:rPr>
      </w:pPr>
    </w:p>
    <w:p w14:paraId="7071554F" w14:textId="37551A53" w:rsidR="00B94556" w:rsidRPr="00BB613E" w:rsidRDefault="00B94556" w:rsidP="00B94556">
      <w:pPr>
        <w:rPr>
          <w:rFonts w:ascii="Times New Roman" w:hAnsi="Times New Roman" w:cs="Times New Roman"/>
          <w:b/>
          <w:color w:val="58131D"/>
          <w:sz w:val="28"/>
        </w:rPr>
      </w:pPr>
      <w:r w:rsidRPr="00BB613E">
        <w:rPr>
          <w:rFonts w:ascii="Times New Roman" w:hAnsi="Times New Roman" w:cs="Times New Roman"/>
          <w:b/>
          <w:color w:val="58131D"/>
          <w:sz w:val="28"/>
        </w:rPr>
        <w:lastRenderedPageBreak/>
        <w:t>1.4 Compliance with Federal, State, and Local Laws</w:t>
      </w:r>
    </w:p>
    <w:p w14:paraId="56DFAECE" w14:textId="0A0404E2" w:rsidR="00B94556" w:rsidRDefault="00B94556" w:rsidP="00B94556">
      <w:pPr>
        <w:rPr>
          <w:rFonts w:ascii="Times New Roman" w:hAnsi="Times New Roman" w:cs="Times New Roman"/>
          <w:sz w:val="24"/>
        </w:rPr>
      </w:pPr>
      <w:r w:rsidRPr="00B94556">
        <w:rPr>
          <w:rFonts w:ascii="Times New Roman" w:hAnsi="Times New Roman" w:cs="Times New Roman"/>
          <w:sz w:val="24"/>
        </w:rPr>
        <w:t>1.4. Each team shall provide a plan for complying with federal, state, and local laws regarding unmanned rocket launches and motor handling. Specifically, regarding the use of airspace, Federal Aviation Regulations 14 CFR, Subchapter F, Part 101, Subpart C; Amateur Rockets, Code of Federal Regulation 27 Part 55:</w:t>
      </w:r>
      <w:r>
        <w:rPr>
          <w:rFonts w:ascii="Times New Roman" w:hAnsi="Times New Roman" w:cs="Times New Roman"/>
          <w:sz w:val="24"/>
        </w:rPr>
        <w:t xml:space="preserve"> </w:t>
      </w:r>
      <w:r w:rsidRPr="00B94556">
        <w:rPr>
          <w:rFonts w:ascii="Times New Roman" w:hAnsi="Times New Roman" w:cs="Times New Roman"/>
          <w:sz w:val="24"/>
        </w:rPr>
        <w:t>Commerce in Explosives; and fire prevention, NFPA 1127 “Code for High Power Rocket Motors.”</w:t>
      </w:r>
    </w:p>
    <w:p w14:paraId="4BD58F6B" w14:textId="3206AB2D" w:rsidR="00B94556" w:rsidRPr="00B94556" w:rsidRDefault="00B94556" w:rsidP="00B94556">
      <w:pPr>
        <w:rPr>
          <w:rFonts w:ascii="Times New Roman" w:hAnsi="Times New Roman" w:cs="Times New Roman"/>
          <w:i/>
          <w:color w:val="FF0000"/>
          <w:sz w:val="24"/>
        </w:rPr>
      </w:pPr>
      <w:r w:rsidRPr="00B94556">
        <w:rPr>
          <w:rFonts w:ascii="Times New Roman" w:hAnsi="Times New Roman" w:cs="Times New Roman"/>
          <w:i/>
          <w:color w:val="FF0000"/>
          <w:sz w:val="24"/>
        </w:rPr>
        <w:t xml:space="preserve">(see comment on first page – </w:t>
      </w:r>
      <w:r>
        <w:rPr>
          <w:rFonts w:ascii="Times New Roman" w:hAnsi="Times New Roman" w:cs="Times New Roman"/>
          <w:i/>
          <w:color w:val="FF0000"/>
          <w:sz w:val="24"/>
        </w:rPr>
        <w:t>outline law requirements and discuss how you’ll comply</w:t>
      </w:r>
      <w:r w:rsidRPr="00B94556">
        <w:rPr>
          <w:rFonts w:ascii="Times New Roman" w:hAnsi="Times New Roman" w:cs="Times New Roman"/>
          <w:i/>
          <w:color w:val="FF0000"/>
          <w:sz w:val="24"/>
        </w:rPr>
        <w:t>)</w:t>
      </w:r>
    </w:p>
    <w:p w14:paraId="573BF7F0" w14:textId="77777777" w:rsidR="00B94556" w:rsidRDefault="00B94556" w:rsidP="00B94556">
      <w:pPr>
        <w:rPr>
          <w:rFonts w:ascii="Times New Roman" w:hAnsi="Times New Roman" w:cs="Times New Roman"/>
          <w:sz w:val="24"/>
        </w:rPr>
      </w:pPr>
    </w:p>
    <w:p w14:paraId="2A03098B" w14:textId="5191DD15" w:rsidR="00B94556" w:rsidRDefault="00B94556" w:rsidP="00B94556">
      <w:pPr>
        <w:rPr>
          <w:rFonts w:ascii="Times New Roman" w:hAnsi="Times New Roman" w:cs="Times New Roman"/>
          <w:sz w:val="24"/>
        </w:rPr>
      </w:pPr>
    </w:p>
    <w:p w14:paraId="63DB4252" w14:textId="36879714" w:rsidR="00B94556" w:rsidRPr="00BB613E" w:rsidRDefault="00B94556" w:rsidP="00B94556">
      <w:pPr>
        <w:rPr>
          <w:rFonts w:ascii="Times New Roman" w:hAnsi="Times New Roman" w:cs="Times New Roman"/>
          <w:b/>
          <w:color w:val="58131D"/>
          <w:sz w:val="28"/>
        </w:rPr>
      </w:pPr>
      <w:r w:rsidRPr="00BB613E">
        <w:rPr>
          <w:rFonts w:ascii="Times New Roman" w:hAnsi="Times New Roman" w:cs="Times New Roman"/>
          <w:b/>
          <w:color w:val="58131D"/>
          <w:sz w:val="28"/>
        </w:rPr>
        <w:t>1.5 Handling of Motors and Energetic Devices</w:t>
      </w:r>
    </w:p>
    <w:p w14:paraId="507B6312" w14:textId="1B607501" w:rsidR="00A43397" w:rsidRDefault="00B94556" w:rsidP="00A43397">
      <w:pPr>
        <w:rPr>
          <w:rFonts w:ascii="Times New Roman" w:hAnsi="Times New Roman" w:cs="Times New Roman"/>
          <w:sz w:val="24"/>
        </w:rPr>
      </w:pPr>
      <w:r w:rsidRPr="00B94556">
        <w:rPr>
          <w:rFonts w:ascii="Times New Roman" w:hAnsi="Times New Roman" w:cs="Times New Roman"/>
          <w:sz w:val="24"/>
        </w:rPr>
        <w:t>1.5. Provide a plan for NRA/TRA mentor purchase, storage, transportation, and use of rocket motors and energetic devices.</w:t>
      </w:r>
    </w:p>
    <w:p w14:paraId="5E75736A" w14:textId="5AD9915B" w:rsidR="00B94556" w:rsidRDefault="00B94556" w:rsidP="00A43397">
      <w:pPr>
        <w:rPr>
          <w:rFonts w:ascii="Times New Roman" w:hAnsi="Times New Roman" w:cs="Times New Roman"/>
          <w:sz w:val="24"/>
        </w:rPr>
      </w:pPr>
    </w:p>
    <w:p w14:paraId="67AA46D1" w14:textId="0A6BBC4F" w:rsidR="00B94556" w:rsidRDefault="00B94556" w:rsidP="00A43397">
      <w:pPr>
        <w:rPr>
          <w:rFonts w:ascii="Times New Roman" w:hAnsi="Times New Roman" w:cs="Times New Roman"/>
          <w:sz w:val="24"/>
        </w:rPr>
      </w:pPr>
    </w:p>
    <w:p w14:paraId="6223EA41" w14:textId="1340E7BC" w:rsidR="00B94556" w:rsidRPr="00BB613E" w:rsidRDefault="00B94556" w:rsidP="00A43397">
      <w:pPr>
        <w:rPr>
          <w:rFonts w:ascii="Times New Roman" w:hAnsi="Times New Roman" w:cs="Times New Roman"/>
          <w:b/>
          <w:color w:val="58131D"/>
          <w:sz w:val="28"/>
        </w:rPr>
      </w:pPr>
      <w:r w:rsidRPr="00BB613E">
        <w:rPr>
          <w:rFonts w:ascii="Times New Roman" w:hAnsi="Times New Roman" w:cs="Times New Roman"/>
          <w:b/>
          <w:color w:val="58131D"/>
          <w:sz w:val="28"/>
        </w:rPr>
        <w:t>1.6 Safety Regulations Agreement</w:t>
      </w:r>
    </w:p>
    <w:p w14:paraId="3C06D7A9" w14:textId="68B83035" w:rsidR="00B94556" w:rsidRPr="00BA6212" w:rsidRDefault="00B94556" w:rsidP="00A43397">
      <w:pPr>
        <w:rPr>
          <w:rFonts w:ascii="Times New Roman" w:hAnsi="Times New Roman" w:cs="Times New Roman"/>
          <w:sz w:val="24"/>
        </w:rPr>
      </w:pPr>
      <w:r>
        <w:rPr>
          <w:rFonts w:ascii="Times New Roman" w:hAnsi="Times New Roman" w:cs="Times New Roman"/>
          <w:sz w:val="24"/>
        </w:rPr>
        <w:t xml:space="preserve">Please refer to our team contract </w:t>
      </w:r>
      <w:r w:rsidR="00022F4D">
        <w:rPr>
          <w:rFonts w:ascii="Times New Roman" w:hAnsi="Times New Roman" w:cs="Times New Roman"/>
          <w:sz w:val="24"/>
        </w:rPr>
        <w:t xml:space="preserve">on page </w:t>
      </w:r>
      <w:r w:rsidR="00022F4D" w:rsidRPr="00022F4D">
        <w:rPr>
          <w:rFonts w:ascii="Times New Roman" w:hAnsi="Times New Roman" w:cs="Times New Roman"/>
          <w:sz w:val="24"/>
          <w:highlight w:val="yellow"/>
        </w:rPr>
        <w:t>xx</w:t>
      </w:r>
      <w:r w:rsidR="00022F4D">
        <w:rPr>
          <w:rFonts w:ascii="Times New Roman" w:hAnsi="Times New Roman" w:cs="Times New Roman"/>
          <w:sz w:val="24"/>
        </w:rPr>
        <w:t xml:space="preserve"> outlining our agreement to comply with the safety regulations presented in this section of the RFP.</w:t>
      </w:r>
    </w:p>
    <w:sectPr w:rsidR="00B94556" w:rsidRPr="00BA6212" w:rsidSect="004A204F">
      <w:headerReference w:type="default" r:id="rId8"/>
      <w:footerReference w:type="default" r:id="rId9"/>
      <w:type w:val="continuous"/>
      <w:pgSz w:w="12240" w:h="15840" w:code="1"/>
      <w:pgMar w:top="720" w:right="720" w:bottom="720" w:left="720" w:header="720" w:footer="576"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41A3" w14:textId="77777777" w:rsidR="00540F2B" w:rsidRDefault="00540F2B" w:rsidP="00EC4393">
      <w:pPr>
        <w:spacing w:after="0" w:line="240" w:lineRule="auto"/>
      </w:pPr>
      <w:r>
        <w:separator/>
      </w:r>
    </w:p>
  </w:endnote>
  <w:endnote w:type="continuationSeparator" w:id="0">
    <w:p w14:paraId="18302129" w14:textId="77777777" w:rsidR="00540F2B" w:rsidRDefault="00540F2B" w:rsidP="00EC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FGHW Y+ Minion Pro">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Interstate-Light">
    <w:altName w:val="Calibri"/>
    <w:charset w:val="00"/>
    <w:family w:val="auto"/>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619" w14:textId="70125F0A" w:rsidR="009129D7" w:rsidRPr="000D3F9E" w:rsidRDefault="00F97967" w:rsidP="00F97967">
    <w:pPr>
      <w:pStyle w:val="Footer"/>
      <w:pBdr>
        <w:top w:val="single" w:sz="12" w:space="1" w:color="58131D"/>
      </w:pBdr>
      <w:tabs>
        <w:tab w:val="clear" w:pos="4680"/>
        <w:tab w:val="clear" w:pos="9360"/>
        <w:tab w:val="right" w:pos="10800"/>
      </w:tabs>
      <w:rPr>
        <w:rFonts w:ascii="Arial Narrow" w:hAnsi="Arial Narrow"/>
        <w:spacing w:val="20"/>
        <w:sz w:val="20"/>
        <w:szCs w:val="20"/>
      </w:rPr>
    </w:pPr>
    <w:r w:rsidRPr="00F97967">
      <w:rPr>
        <w:rFonts w:ascii="Times New Roman" w:hAnsi="Times New Roman" w:cs="Times New Roman"/>
        <w:caps/>
        <w:noProof/>
        <w:color w:val="002060"/>
        <w:spacing w:val="20"/>
        <w:sz w:val="20"/>
        <w:szCs w:val="20"/>
      </w:rPr>
      <w:t>Spring Grove Area High School</w:t>
    </w:r>
    <w:r w:rsidR="009129D7" w:rsidRPr="000D3F9E">
      <w:rPr>
        <w:rFonts w:ascii="Arial Narrow" w:hAnsi="Arial Narrow"/>
        <w:color w:val="006600"/>
        <w:spacing w:val="20"/>
        <w:szCs w:val="20"/>
      </w:rPr>
      <w:tab/>
    </w:r>
    <w:r w:rsidRPr="00F97967">
      <w:rPr>
        <w:rFonts w:ascii="Times New Roman" w:hAnsi="Times New Roman" w:cs="Times New Roman"/>
        <w:spacing w:val="20"/>
        <w:sz w:val="20"/>
        <w:szCs w:val="20"/>
      </w:rPr>
      <w:t>2020 NASA Student Launch Proposal</w:t>
    </w:r>
    <w:r w:rsidR="009129D7" w:rsidRPr="00F97967">
      <w:rPr>
        <w:rFonts w:ascii="Times New Roman" w:hAnsi="Times New Roman" w:cs="Times New Roman"/>
        <w:spacing w:val="20"/>
        <w:sz w:val="20"/>
        <w:szCs w:val="20"/>
      </w:rPr>
      <w:t xml:space="preserve"> </w:t>
    </w:r>
    <w:r w:rsidR="009129D7" w:rsidRPr="00F97967">
      <w:rPr>
        <w:rFonts w:ascii="Times New Roman" w:hAnsi="Times New Roman" w:cs="Times New Roman"/>
        <w:b/>
        <w:color w:val="002060"/>
        <w:spacing w:val="20"/>
        <w:sz w:val="20"/>
        <w:szCs w:val="20"/>
      </w:rPr>
      <w:t>| Page</w:t>
    </w:r>
    <w:r w:rsidR="00324C2D" w:rsidRPr="00F97967">
      <w:rPr>
        <w:rFonts w:ascii="Times New Roman" w:hAnsi="Times New Roman" w:cs="Times New Roman"/>
        <w:b/>
        <w:color w:val="002060"/>
        <w:spacing w:val="20"/>
        <w:sz w:val="20"/>
        <w:szCs w:val="20"/>
      </w:rPr>
      <w:t xml:space="preserve"> </w:t>
    </w:r>
    <w:r w:rsidR="0097047D">
      <w:rPr>
        <w:rFonts w:ascii="Times New Roman" w:hAnsi="Times New Roman" w:cs="Times New Roman"/>
        <w:b/>
        <w:color w:val="002060"/>
        <w:spacing w:val="20"/>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6998" w14:textId="77777777" w:rsidR="00540F2B" w:rsidRDefault="00540F2B" w:rsidP="00EC4393">
      <w:pPr>
        <w:spacing w:after="0" w:line="240" w:lineRule="auto"/>
      </w:pPr>
      <w:r>
        <w:separator/>
      </w:r>
    </w:p>
  </w:footnote>
  <w:footnote w:type="continuationSeparator" w:id="0">
    <w:p w14:paraId="6478DDE6" w14:textId="77777777" w:rsidR="00540F2B" w:rsidRDefault="00540F2B" w:rsidP="00EC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BAB" w14:textId="6D60448A" w:rsidR="009129D7" w:rsidRPr="00F97967" w:rsidRDefault="00F97967" w:rsidP="00F97967">
    <w:pPr>
      <w:pBdr>
        <w:bottom w:val="single" w:sz="12" w:space="4" w:color="58131D"/>
      </w:pBdr>
      <w:tabs>
        <w:tab w:val="right" w:pos="9360"/>
      </w:tabs>
      <w:spacing w:after="120"/>
      <w:jc w:val="right"/>
      <w:rPr>
        <w:rFonts w:ascii="Times New Roman Bold" w:hAnsi="Times New Roman Bold" w:cs="Times New Roman"/>
        <w:b/>
        <w:color w:val="002060"/>
        <w:spacing w:val="30"/>
        <w:sz w:val="24"/>
        <w:szCs w:val="28"/>
      </w:rPr>
    </w:pPr>
    <w:r w:rsidRPr="00F97967">
      <w:rPr>
        <w:rFonts w:ascii="Times New Roman Bold" w:hAnsi="Times New Roman Bold"/>
        <w:noProof/>
        <w:color w:val="002060"/>
        <w:sz w:val="28"/>
      </w:rPr>
      <w:drawing>
        <wp:anchor distT="0" distB="0" distL="114300" distR="114300" simplePos="0" relativeHeight="251658240" behindDoc="0" locked="0" layoutInCell="1" allowOverlap="1" wp14:anchorId="250E3A42" wp14:editId="281E5C1F">
          <wp:simplePos x="0" y="0"/>
          <wp:positionH relativeFrom="column">
            <wp:posOffset>-50800</wp:posOffset>
          </wp:positionH>
          <wp:positionV relativeFrom="paragraph">
            <wp:posOffset>-302895</wp:posOffset>
          </wp:positionV>
          <wp:extent cx="792668" cy="611487"/>
          <wp:effectExtent l="0" t="0" r="7620" b="0"/>
          <wp:wrapNone/>
          <wp:docPr id="4" name="Picture 4" descr="C:\Users\kaperry\Desktop\spring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erry\Desktop\springgr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68" cy="61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F7B">
      <w:rPr>
        <w:rFonts w:ascii="Times New Roman Bold" w:hAnsi="Times New Roman Bold" w:cs="Times New Roman"/>
        <w:b/>
        <w:noProof/>
        <w:color w:val="002060"/>
        <w:spacing w:val="30"/>
        <w:sz w:val="32"/>
        <w:szCs w:val="28"/>
      </w:rPr>
      <w:t>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B"/>
    <w:multiLevelType w:val="hybridMultilevel"/>
    <w:tmpl w:val="32C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BFF"/>
    <w:multiLevelType w:val="hybridMultilevel"/>
    <w:tmpl w:val="38D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663"/>
    <w:multiLevelType w:val="multilevel"/>
    <w:tmpl w:val="2A52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8438A"/>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1AC"/>
    <w:multiLevelType w:val="hybridMultilevel"/>
    <w:tmpl w:val="B72A7864"/>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5FF2"/>
    <w:multiLevelType w:val="hybridMultilevel"/>
    <w:tmpl w:val="004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EA5"/>
    <w:multiLevelType w:val="hybridMultilevel"/>
    <w:tmpl w:val="4B30DC6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48867B6"/>
    <w:multiLevelType w:val="hybridMultilevel"/>
    <w:tmpl w:val="F5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431A"/>
    <w:multiLevelType w:val="hybridMultilevel"/>
    <w:tmpl w:val="EDA0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E87"/>
    <w:multiLevelType w:val="hybridMultilevel"/>
    <w:tmpl w:val="AEF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050"/>
    <w:multiLevelType w:val="hybridMultilevel"/>
    <w:tmpl w:val="8F02A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52"/>
    <w:multiLevelType w:val="hybridMultilevel"/>
    <w:tmpl w:val="70D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6CB7"/>
    <w:multiLevelType w:val="hybridMultilevel"/>
    <w:tmpl w:val="E88A74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098A"/>
    <w:multiLevelType w:val="hybridMultilevel"/>
    <w:tmpl w:val="CB4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234F"/>
    <w:multiLevelType w:val="hybridMultilevel"/>
    <w:tmpl w:val="979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247FC"/>
    <w:multiLevelType w:val="hybridMultilevel"/>
    <w:tmpl w:val="BDBC89A8"/>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E45A4"/>
    <w:multiLevelType w:val="hybridMultilevel"/>
    <w:tmpl w:val="EB2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F317A"/>
    <w:multiLevelType w:val="hybridMultilevel"/>
    <w:tmpl w:val="8AE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462B3"/>
    <w:multiLevelType w:val="hybridMultilevel"/>
    <w:tmpl w:val="7F4CF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45F93"/>
    <w:multiLevelType w:val="hybridMultilevel"/>
    <w:tmpl w:val="BF3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46FFE"/>
    <w:multiLevelType w:val="hybridMultilevel"/>
    <w:tmpl w:val="44BE9D7A"/>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2195"/>
    <w:multiLevelType w:val="hybridMultilevel"/>
    <w:tmpl w:val="18E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212AA"/>
    <w:multiLevelType w:val="hybridMultilevel"/>
    <w:tmpl w:val="89725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D7CCB"/>
    <w:multiLevelType w:val="hybridMultilevel"/>
    <w:tmpl w:val="27F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2A8"/>
    <w:multiLevelType w:val="hybridMultilevel"/>
    <w:tmpl w:val="09381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B7905"/>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73AA5"/>
    <w:multiLevelType w:val="hybridMultilevel"/>
    <w:tmpl w:val="1132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87F21"/>
    <w:multiLevelType w:val="hybridMultilevel"/>
    <w:tmpl w:val="C19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24162"/>
    <w:multiLevelType w:val="hybridMultilevel"/>
    <w:tmpl w:val="A21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A6403"/>
    <w:multiLevelType w:val="hybridMultilevel"/>
    <w:tmpl w:val="27F4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7F27E1"/>
    <w:multiLevelType w:val="hybridMultilevel"/>
    <w:tmpl w:val="E65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C3BC5"/>
    <w:multiLevelType w:val="hybridMultilevel"/>
    <w:tmpl w:val="D84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C417D"/>
    <w:multiLevelType w:val="hybridMultilevel"/>
    <w:tmpl w:val="34D091F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40D3E49"/>
    <w:multiLevelType w:val="hybridMultilevel"/>
    <w:tmpl w:val="936E6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0A126E"/>
    <w:multiLevelType w:val="hybridMultilevel"/>
    <w:tmpl w:val="4D3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B0BCD"/>
    <w:multiLevelType w:val="hybridMultilevel"/>
    <w:tmpl w:val="B38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609C9"/>
    <w:multiLevelType w:val="hybridMultilevel"/>
    <w:tmpl w:val="340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D206D"/>
    <w:multiLevelType w:val="hybridMultilevel"/>
    <w:tmpl w:val="560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E5FA8"/>
    <w:multiLevelType w:val="hybridMultilevel"/>
    <w:tmpl w:val="0AE42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721A41"/>
    <w:multiLevelType w:val="hybridMultilevel"/>
    <w:tmpl w:val="D8D85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129"/>
    <w:multiLevelType w:val="hybridMultilevel"/>
    <w:tmpl w:val="F8D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363C1"/>
    <w:multiLevelType w:val="hybridMultilevel"/>
    <w:tmpl w:val="6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6"/>
  </w:num>
  <w:num w:numId="4">
    <w:abstractNumId w:val="22"/>
  </w:num>
  <w:num w:numId="5">
    <w:abstractNumId w:val="9"/>
  </w:num>
  <w:num w:numId="6">
    <w:abstractNumId w:val="14"/>
  </w:num>
  <w:num w:numId="7">
    <w:abstractNumId w:val="31"/>
  </w:num>
  <w:num w:numId="8">
    <w:abstractNumId w:val="5"/>
  </w:num>
  <w:num w:numId="9">
    <w:abstractNumId w:val="36"/>
  </w:num>
  <w:num w:numId="10">
    <w:abstractNumId w:val="33"/>
  </w:num>
  <w:num w:numId="11">
    <w:abstractNumId w:val="0"/>
  </w:num>
  <w:num w:numId="12">
    <w:abstractNumId w:val="19"/>
  </w:num>
  <w:num w:numId="13">
    <w:abstractNumId w:val="35"/>
  </w:num>
  <w:num w:numId="14">
    <w:abstractNumId w:val="13"/>
  </w:num>
  <w:num w:numId="15">
    <w:abstractNumId w:val="28"/>
  </w:num>
  <w:num w:numId="16">
    <w:abstractNumId w:val="25"/>
  </w:num>
  <w:num w:numId="17">
    <w:abstractNumId w:val="18"/>
  </w:num>
  <w:num w:numId="18">
    <w:abstractNumId w:val="3"/>
  </w:num>
  <w:num w:numId="19">
    <w:abstractNumId w:val="29"/>
  </w:num>
  <w:num w:numId="20">
    <w:abstractNumId w:val="27"/>
  </w:num>
  <w:num w:numId="21">
    <w:abstractNumId w:val="12"/>
  </w:num>
  <w:num w:numId="22">
    <w:abstractNumId w:val="17"/>
  </w:num>
  <w:num w:numId="23">
    <w:abstractNumId w:val="1"/>
  </w:num>
  <w:num w:numId="24">
    <w:abstractNumId w:val="41"/>
  </w:num>
  <w:num w:numId="25">
    <w:abstractNumId w:val="6"/>
  </w:num>
  <w:num w:numId="26">
    <w:abstractNumId w:val="32"/>
  </w:num>
  <w:num w:numId="27">
    <w:abstractNumId w:val="30"/>
  </w:num>
  <w:num w:numId="28">
    <w:abstractNumId w:val="39"/>
  </w:num>
  <w:num w:numId="29">
    <w:abstractNumId w:val="11"/>
  </w:num>
  <w:num w:numId="30">
    <w:abstractNumId w:val="10"/>
  </w:num>
  <w:num w:numId="31">
    <w:abstractNumId w:val="8"/>
  </w:num>
  <w:num w:numId="32">
    <w:abstractNumId w:val="24"/>
  </w:num>
  <w:num w:numId="33">
    <w:abstractNumId w:val="37"/>
  </w:num>
  <w:num w:numId="34">
    <w:abstractNumId w:val="16"/>
  </w:num>
  <w:num w:numId="35">
    <w:abstractNumId w:val="38"/>
  </w:num>
  <w:num w:numId="36">
    <w:abstractNumId w:val="40"/>
  </w:num>
  <w:num w:numId="37">
    <w:abstractNumId w:val="20"/>
  </w:num>
  <w:num w:numId="38">
    <w:abstractNumId w:val="15"/>
  </w:num>
  <w:num w:numId="39">
    <w:abstractNumId w:val="4"/>
  </w:num>
  <w:num w:numId="40">
    <w:abstractNumId w:val="21"/>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03440"/>
    <w:rsid w:val="00022F4D"/>
    <w:rsid w:val="00026538"/>
    <w:rsid w:val="00033C2D"/>
    <w:rsid w:val="00035FD2"/>
    <w:rsid w:val="0003675C"/>
    <w:rsid w:val="000616F3"/>
    <w:rsid w:val="000629A7"/>
    <w:rsid w:val="0006791B"/>
    <w:rsid w:val="00071975"/>
    <w:rsid w:val="00073436"/>
    <w:rsid w:val="00082ADF"/>
    <w:rsid w:val="00087123"/>
    <w:rsid w:val="000C04A6"/>
    <w:rsid w:val="000C6CD8"/>
    <w:rsid w:val="000D3F9E"/>
    <w:rsid w:val="000D7A50"/>
    <w:rsid w:val="000D7B7F"/>
    <w:rsid w:val="000E2BD2"/>
    <w:rsid w:val="00110C2C"/>
    <w:rsid w:val="00120C15"/>
    <w:rsid w:val="00123B21"/>
    <w:rsid w:val="00126DA3"/>
    <w:rsid w:val="00132496"/>
    <w:rsid w:val="001334D7"/>
    <w:rsid w:val="0013394B"/>
    <w:rsid w:val="00143D15"/>
    <w:rsid w:val="0014665A"/>
    <w:rsid w:val="00147AC3"/>
    <w:rsid w:val="00147C1B"/>
    <w:rsid w:val="00164205"/>
    <w:rsid w:val="00164784"/>
    <w:rsid w:val="00173879"/>
    <w:rsid w:val="00176295"/>
    <w:rsid w:val="001844C2"/>
    <w:rsid w:val="0019062E"/>
    <w:rsid w:val="00195AEF"/>
    <w:rsid w:val="001A0CB7"/>
    <w:rsid w:val="001B0552"/>
    <w:rsid w:val="001B61E6"/>
    <w:rsid w:val="001C0ABF"/>
    <w:rsid w:val="001C58C6"/>
    <w:rsid w:val="001F088A"/>
    <w:rsid w:val="00201143"/>
    <w:rsid w:val="00203F88"/>
    <w:rsid w:val="002135FE"/>
    <w:rsid w:val="00223999"/>
    <w:rsid w:val="00224033"/>
    <w:rsid w:val="00224FA5"/>
    <w:rsid w:val="00225214"/>
    <w:rsid w:val="00231DF7"/>
    <w:rsid w:val="00242C5F"/>
    <w:rsid w:val="002577E8"/>
    <w:rsid w:val="00263175"/>
    <w:rsid w:val="00265ED0"/>
    <w:rsid w:val="002662D1"/>
    <w:rsid w:val="002709D4"/>
    <w:rsid w:val="00287C13"/>
    <w:rsid w:val="0029058A"/>
    <w:rsid w:val="002B1B07"/>
    <w:rsid w:val="002C02AF"/>
    <w:rsid w:val="002C407D"/>
    <w:rsid w:val="002E6E2F"/>
    <w:rsid w:val="002F1B1A"/>
    <w:rsid w:val="002F21C1"/>
    <w:rsid w:val="002F45CC"/>
    <w:rsid w:val="002F66FB"/>
    <w:rsid w:val="003007C6"/>
    <w:rsid w:val="00310DE7"/>
    <w:rsid w:val="00315C0E"/>
    <w:rsid w:val="00324C2D"/>
    <w:rsid w:val="003275AA"/>
    <w:rsid w:val="00341D2C"/>
    <w:rsid w:val="00346A21"/>
    <w:rsid w:val="00353B5B"/>
    <w:rsid w:val="0035755D"/>
    <w:rsid w:val="003604F1"/>
    <w:rsid w:val="00372453"/>
    <w:rsid w:val="00375520"/>
    <w:rsid w:val="00381910"/>
    <w:rsid w:val="0039628E"/>
    <w:rsid w:val="003A3618"/>
    <w:rsid w:val="003A660C"/>
    <w:rsid w:val="003B2A86"/>
    <w:rsid w:val="003B3984"/>
    <w:rsid w:val="003B45A9"/>
    <w:rsid w:val="003C031F"/>
    <w:rsid w:val="003C2E7B"/>
    <w:rsid w:val="003D281C"/>
    <w:rsid w:val="003D43EB"/>
    <w:rsid w:val="003E3BCC"/>
    <w:rsid w:val="003F17D4"/>
    <w:rsid w:val="003F3139"/>
    <w:rsid w:val="00400091"/>
    <w:rsid w:val="0041359F"/>
    <w:rsid w:val="0044054C"/>
    <w:rsid w:val="0044225C"/>
    <w:rsid w:val="00446C24"/>
    <w:rsid w:val="00463E5A"/>
    <w:rsid w:val="00464D1A"/>
    <w:rsid w:val="00465D2F"/>
    <w:rsid w:val="00467531"/>
    <w:rsid w:val="00470287"/>
    <w:rsid w:val="004777D0"/>
    <w:rsid w:val="004819B4"/>
    <w:rsid w:val="00484B6D"/>
    <w:rsid w:val="00484CEA"/>
    <w:rsid w:val="00492A98"/>
    <w:rsid w:val="004A204F"/>
    <w:rsid w:val="004A43B6"/>
    <w:rsid w:val="004A663D"/>
    <w:rsid w:val="004B2BF7"/>
    <w:rsid w:val="004D6152"/>
    <w:rsid w:val="004F3C74"/>
    <w:rsid w:val="00505622"/>
    <w:rsid w:val="00533E9B"/>
    <w:rsid w:val="00540F2B"/>
    <w:rsid w:val="005501A7"/>
    <w:rsid w:val="00550A11"/>
    <w:rsid w:val="00552D0D"/>
    <w:rsid w:val="00555554"/>
    <w:rsid w:val="0056214D"/>
    <w:rsid w:val="005720A3"/>
    <w:rsid w:val="005729DC"/>
    <w:rsid w:val="00575D37"/>
    <w:rsid w:val="005764D2"/>
    <w:rsid w:val="00576FE6"/>
    <w:rsid w:val="005826D9"/>
    <w:rsid w:val="0059248B"/>
    <w:rsid w:val="0059271B"/>
    <w:rsid w:val="00593EEA"/>
    <w:rsid w:val="00594588"/>
    <w:rsid w:val="005A0785"/>
    <w:rsid w:val="005A321D"/>
    <w:rsid w:val="005E4F6E"/>
    <w:rsid w:val="005E6574"/>
    <w:rsid w:val="005F3553"/>
    <w:rsid w:val="006013D3"/>
    <w:rsid w:val="00604708"/>
    <w:rsid w:val="00621459"/>
    <w:rsid w:val="00644D6A"/>
    <w:rsid w:val="00653EC5"/>
    <w:rsid w:val="0065696F"/>
    <w:rsid w:val="006627B0"/>
    <w:rsid w:val="00664497"/>
    <w:rsid w:val="00670F6A"/>
    <w:rsid w:val="00692BD8"/>
    <w:rsid w:val="0069695B"/>
    <w:rsid w:val="006A5495"/>
    <w:rsid w:val="006A7750"/>
    <w:rsid w:val="006B29E2"/>
    <w:rsid w:val="006B4BB3"/>
    <w:rsid w:val="006B6390"/>
    <w:rsid w:val="006B70DB"/>
    <w:rsid w:val="006E0C7A"/>
    <w:rsid w:val="006E3B75"/>
    <w:rsid w:val="006E62AD"/>
    <w:rsid w:val="006F2D55"/>
    <w:rsid w:val="006F399B"/>
    <w:rsid w:val="00703FE5"/>
    <w:rsid w:val="007102B4"/>
    <w:rsid w:val="00716A62"/>
    <w:rsid w:val="007248ED"/>
    <w:rsid w:val="00735289"/>
    <w:rsid w:val="00736D5C"/>
    <w:rsid w:val="00744EDB"/>
    <w:rsid w:val="00750CC5"/>
    <w:rsid w:val="0075278D"/>
    <w:rsid w:val="00756ABA"/>
    <w:rsid w:val="00784079"/>
    <w:rsid w:val="00784968"/>
    <w:rsid w:val="0078658B"/>
    <w:rsid w:val="00791B89"/>
    <w:rsid w:val="007943BA"/>
    <w:rsid w:val="007A3B05"/>
    <w:rsid w:val="007A58BA"/>
    <w:rsid w:val="007B4DDD"/>
    <w:rsid w:val="007C1D20"/>
    <w:rsid w:val="007C7E85"/>
    <w:rsid w:val="007D47BF"/>
    <w:rsid w:val="007E1912"/>
    <w:rsid w:val="007F51F1"/>
    <w:rsid w:val="007F6C90"/>
    <w:rsid w:val="00807CF3"/>
    <w:rsid w:val="00810419"/>
    <w:rsid w:val="00817FB9"/>
    <w:rsid w:val="00821684"/>
    <w:rsid w:val="00831709"/>
    <w:rsid w:val="00843DEE"/>
    <w:rsid w:val="008463E9"/>
    <w:rsid w:val="00857CAE"/>
    <w:rsid w:val="0086442D"/>
    <w:rsid w:val="00867AC4"/>
    <w:rsid w:val="0088082B"/>
    <w:rsid w:val="008A4EFD"/>
    <w:rsid w:val="008A56F5"/>
    <w:rsid w:val="008B03FC"/>
    <w:rsid w:val="008B6534"/>
    <w:rsid w:val="008C0927"/>
    <w:rsid w:val="008C7F5D"/>
    <w:rsid w:val="008D6EFD"/>
    <w:rsid w:val="008D7749"/>
    <w:rsid w:val="008E1626"/>
    <w:rsid w:val="008E6026"/>
    <w:rsid w:val="00904B13"/>
    <w:rsid w:val="00907984"/>
    <w:rsid w:val="009129D7"/>
    <w:rsid w:val="0093093E"/>
    <w:rsid w:val="0093121D"/>
    <w:rsid w:val="009411A2"/>
    <w:rsid w:val="00945884"/>
    <w:rsid w:val="00950922"/>
    <w:rsid w:val="00962FCD"/>
    <w:rsid w:val="00965140"/>
    <w:rsid w:val="0097047D"/>
    <w:rsid w:val="00972151"/>
    <w:rsid w:val="00974735"/>
    <w:rsid w:val="0097721E"/>
    <w:rsid w:val="009828C1"/>
    <w:rsid w:val="00982E8C"/>
    <w:rsid w:val="00985103"/>
    <w:rsid w:val="00987A99"/>
    <w:rsid w:val="00995AD4"/>
    <w:rsid w:val="009964B3"/>
    <w:rsid w:val="009A0794"/>
    <w:rsid w:val="009A0C98"/>
    <w:rsid w:val="009A6F7C"/>
    <w:rsid w:val="009A7343"/>
    <w:rsid w:val="009B52DB"/>
    <w:rsid w:val="009B5F5A"/>
    <w:rsid w:val="009D0664"/>
    <w:rsid w:val="009D3BB8"/>
    <w:rsid w:val="009E2F50"/>
    <w:rsid w:val="009E3D18"/>
    <w:rsid w:val="009E4A5A"/>
    <w:rsid w:val="009F106E"/>
    <w:rsid w:val="009F5708"/>
    <w:rsid w:val="009F6391"/>
    <w:rsid w:val="00A01AC4"/>
    <w:rsid w:val="00A22F7B"/>
    <w:rsid w:val="00A23E72"/>
    <w:rsid w:val="00A254BB"/>
    <w:rsid w:val="00A32F59"/>
    <w:rsid w:val="00A42225"/>
    <w:rsid w:val="00A43397"/>
    <w:rsid w:val="00A50C84"/>
    <w:rsid w:val="00A531DE"/>
    <w:rsid w:val="00A535AF"/>
    <w:rsid w:val="00A53FE1"/>
    <w:rsid w:val="00A5516B"/>
    <w:rsid w:val="00A63198"/>
    <w:rsid w:val="00A63587"/>
    <w:rsid w:val="00A67DF3"/>
    <w:rsid w:val="00A74B22"/>
    <w:rsid w:val="00A74D88"/>
    <w:rsid w:val="00A74DA0"/>
    <w:rsid w:val="00A838E4"/>
    <w:rsid w:val="00A83B91"/>
    <w:rsid w:val="00A8412C"/>
    <w:rsid w:val="00A93A8C"/>
    <w:rsid w:val="00A95B16"/>
    <w:rsid w:val="00AA1E3B"/>
    <w:rsid w:val="00AA6D13"/>
    <w:rsid w:val="00AB05DF"/>
    <w:rsid w:val="00AC53C6"/>
    <w:rsid w:val="00AF2F1C"/>
    <w:rsid w:val="00AF4727"/>
    <w:rsid w:val="00B00FD0"/>
    <w:rsid w:val="00B1047C"/>
    <w:rsid w:val="00B4590A"/>
    <w:rsid w:val="00B5047B"/>
    <w:rsid w:val="00B55C38"/>
    <w:rsid w:val="00B62BB1"/>
    <w:rsid w:val="00B65BF0"/>
    <w:rsid w:val="00B7032C"/>
    <w:rsid w:val="00B7147E"/>
    <w:rsid w:val="00B75234"/>
    <w:rsid w:val="00B830C3"/>
    <w:rsid w:val="00B923AF"/>
    <w:rsid w:val="00B94556"/>
    <w:rsid w:val="00B95558"/>
    <w:rsid w:val="00B97FBE"/>
    <w:rsid w:val="00BA1F46"/>
    <w:rsid w:val="00BA6212"/>
    <w:rsid w:val="00BB451B"/>
    <w:rsid w:val="00BB613E"/>
    <w:rsid w:val="00BC36C1"/>
    <w:rsid w:val="00BC4B82"/>
    <w:rsid w:val="00BD3619"/>
    <w:rsid w:val="00BD729F"/>
    <w:rsid w:val="00C13BBC"/>
    <w:rsid w:val="00C13CD2"/>
    <w:rsid w:val="00C14060"/>
    <w:rsid w:val="00C141B0"/>
    <w:rsid w:val="00C15C51"/>
    <w:rsid w:val="00C1764C"/>
    <w:rsid w:val="00C44573"/>
    <w:rsid w:val="00C5709E"/>
    <w:rsid w:val="00C62633"/>
    <w:rsid w:val="00C769C9"/>
    <w:rsid w:val="00CA263D"/>
    <w:rsid w:val="00CA350B"/>
    <w:rsid w:val="00CA6342"/>
    <w:rsid w:val="00CC12D7"/>
    <w:rsid w:val="00CC4C3B"/>
    <w:rsid w:val="00CD07DE"/>
    <w:rsid w:val="00CE6909"/>
    <w:rsid w:val="00CF1504"/>
    <w:rsid w:val="00CF7C3A"/>
    <w:rsid w:val="00D010A2"/>
    <w:rsid w:val="00D02A15"/>
    <w:rsid w:val="00D034B6"/>
    <w:rsid w:val="00D27AE4"/>
    <w:rsid w:val="00D32363"/>
    <w:rsid w:val="00D33756"/>
    <w:rsid w:val="00D37043"/>
    <w:rsid w:val="00D57676"/>
    <w:rsid w:val="00D57D4E"/>
    <w:rsid w:val="00D61116"/>
    <w:rsid w:val="00D7447B"/>
    <w:rsid w:val="00D75491"/>
    <w:rsid w:val="00D75F97"/>
    <w:rsid w:val="00D85BC8"/>
    <w:rsid w:val="00D85EA8"/>
    <w:rsid w:val="00D92DD0"/>
    <w:rsid w:val="00DA0A2A"/>
    <w:rsid w:val="00DA58CC"/>
    <w:rsid w:val="00DA5BD0"/>
    <w:rsid w:val="00DB3006"/>
    <w:rsid w:val="00DB5188"/>
    <w:rsid w:val="00DC1521"/>
    <w:rsid w:val="00DD1334"/>
    <w:rsid w:val="00DD39A8"/>
    <w:rsid w:val="00DD39BB"/>
    <w:rsid w:val="00DD4D21"/>
    <w:rsid w:val="00DE2AED"/>
    <w:rsid w:val="00DF0EB4"/>
    <w:rsid w:val="00E51EF7"/>
    <w:rsid w:val="00E5531E"/>
    <w:rsid w:val="00E62869"/>
    <w:rsid w:val="00E6740A"/>
    <w:rsid w:val="00E675E6"/>
    <w:rsid w:val="00E75663"/>
    <w:rsid w:val="00E804FD"/>
    <w:rsid w:val="00E87392"/>
    <w:rsid w:val="00E9341A"/>
    <w:rsid w:val="00EA3120"/>
    <w:rsid w:val="00EB6618"/>
    <w:rsid w:val="00EC2E7C"/>
    <w:rsid w:val="00EC4393"/>
    <w:rsid w:val="00ED0868"/>
    <w:rsid w:val="00ED3656"/>
    <w:rsid w:val="00EE17CE"/>
    <w:rsid w:val="00EE7A15"/>
    <w:rsid w:val="00EF49E0"/>
    <w:rsid w:val="00F04D3B"/>
    <w:rsid w:val="00F138B2"/>
    <w:rsid w:val="00F15CAD"/>
    <w:rsid w:val="00F27F24"/>
    <w:rsid w:val="00F3445C"/>
    <w:rsid w:val="00F553DA"/>
    <w:rsid w:val="00F6105C"/>
    <w:rsid w:val="00F93056"/>
    <w:rsid w:val="00F9329A"/>
    <w:rsid w:val="00F97967"/>
    <w:rsid w:val="00FA301F"/>
    <w:rsid w:val="00FA3F69"/>
    <w:rsid w:val="00FA5D77"/>
    <w:rsid w:val="00FB4E2C"/>
    <w:rsid w:val="00FC19D4"/>
    <w:rsid w:val="00FD10C9"/>
    <w:rsid w:val="00FD7758"/>
    <w:rsid w:val="00FD79DF"/>
    <w:rsid w:val="00FE0AB6"/>
    <w:rsid w:val="00FE1D57"/>
    <w:rsid w:val="00FE5B4E"/>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F218"/>
  <w15:docId w15:val="{30D20998-507C-49E6-8932-60CCD12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93"/>
  </w:style>
  <w:style w:type="paragraph" w:styleId="Footer">
    <w:name w:val="footer"/>
    <w:basedOn w:val="Normal"/>
    <w:link w:val="FooterChar"/>
    <w:uiPriority w:val="99"/>
    <w:unhideWhenUsed/>
    <w:rsid w:val="00E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93"/>
  </w:style>
  <w:style w:type="paragraph" w:styleId="ListParagraph">
    <w:name w:val="List Paragraph"/>
    <w:basedOn w:val="Normal"/>
    <w:uiPriority w:val="34"/>
    <w:qFormat/>
    <w:rsid w:val="000D7A50"/>
    <w:pPr>
      <w:ind w:left="720"/>
      <w:contextualSpacing/>
    </w:pPr>
  </w:style>
  <w:style w:type="paragraph" w:styleId="BodyText">
    <w:name w:val="Body Text"/>
    <w:basedOn w:val="Normal"/>
    <w:link w:val="BodyTextChar"/>
    <w:rsid w:val="00DA0A2A"/>
    <w:pPr>
      <w:widowControl w:val="0"/>
      <w:numPr>
        <w:ilvl w:val="12"/>
      </w:numPr>
      <w:tabs>
        <w:tab w:val="left" w:pos="-720"/>
        <w:tab w:val="left" w:pos="0"/>
        <w:tab w:val="left" w:pos="720"/>
      </w:tabs>
      <w:suppressAutoHyphens/>
      <w:spacing w:after="120" w:line="22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0A2A"/>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A0CB7"/>
    <w:rPr>
      <w:sz w:val="16"/>
      <w:szCs w:val="16"/>
    </w:rPr>
  </w:style>
  <w:style w:type="paragraph" w:styleId="CommentText">
    <w:name w:val="annotation text"/>
    <w:basedOn w:val="Normal"/>
    <w:link w:val="CommentTextChar"/>
    <w:uiPriority w:val="99"/>
    <w:semiHidden/>
    <w:unhideWhenUsed/>
    <w:rsid w:val="001A0CB7"/>
    <w:pPr>
      <w:spacing w:line="240" w:lineRule="auto"/>
    </w:pPr>
    <w:rPr>
      <w:sz w:val="20"/>
      <w:szCs w:val="20"/>
    </w:rPr>
  </w:style>
  <w:style w:type="character" w:customStyle="1" w:styleId="CommentTextChar">
    <w:name w:val="Comment Text Char"/>
    <w:basedOn w:val="DefaultParagraphFont"/>
    <w:link w:val="CommentText"/>
    <w:uiPriority w:val="99"/>
    <w:semiHidden/>
    <w:rsid w:val="001A0CB7"/>
    <w:rPr>
      <w:sz w:val="20"/>
      <w:szCs w:val="20"/>
    </w:rPr>
  </w:style>
  <w:style w:type="paragraph" w:styleId="CommentSubject">
    <w:name w:val="annotation subject"/>
    <w:basedOn w:val="CommentText"/>
    <w:next w:val="CommentText"/>
    <w:link w:val="CommentSubjectChar"/>
    <w:uiPriority w:val="99"/>
    <w:semiHidden/>
    <w:unhideWhenUsed/>
    <w:rsid w:val="001A0CB7"/>
    <w:rPr>
      <w:b/>
      <w:bCs/>
    </w:rPr>
  </w:style>
  <w:style w:type="character" w:customStyle="1" w:styleId="CommentSubjectChar">
    <w:name w:val="Comment Subject Char"/>
    <w:basedOn w:val="CommentTextChar"/>
    <w:link w:val="CommentSubject"/>
    <w:uiPriority w:val="99"/>
    <w:semiHidden/>
    <w:rsid w:val="001A0CB7"/>
    <w:rPr>
      <w:b/>
      <w:bCs/>
      <w:sz w:val="20"/>
      <w:szCs w:val="20"/>
    </w:rPr>
  </w:style>
  <w:style w:type="paragraph" w:styleId="BalloonText">
    <w:name w:val="Balloon Text"/>
    <w:basedOn w:val="Normal"/>
    <w:link w:val="BalloonTextChar"/>
    <w:uiPriority w:val="99"/>
    <w:semiHidden/>
    <w:unhideWhenUsed/>
    <w:rsid w:val="001A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B7"/>
    <w:rPr>
      <w:rFonts w:ascii="Segoe UI" w:hAnsi="Segoe UI" w:cs="Segoe UI"/>
      <w:sz w:val="18"/>
      <w:szCs w:val="18"/>
    </w:rPr>
  </w:style>
  <w:style w:type="paragraph" w:customStyle="1" w:styleId="Default">
    <w:name w:val="Default"/>
    <w:rsid w:val="00A63198"/>
    <w:pPr>
      <w:autoSpaceDE w:val="0"/>
      <w:autoSpaceDN w:val="0"/>
      <w:adjustRightInd w:val="0"/>
      <w:spacing w:after="0" w:line="240" w:lineRule="auto"/>
    </w:pPr>
    <w:rPr>
      <w:rFonts w:ascii="KFGHW Y+ Minion Pro" w:hAnsi="KFGHW Y+ Minion Pro" w:cs="KFGHW Y+ Minion Pro"/>
      <w:color w:val="000000"/>
      <w:sz w:val="24"/>
      <w:szCs w:val="24"/>
    </w:rPr>
  </w:style>
  <w:style w:type="paragraph" w:customStyle="1" w:styleId="Pa3">
    <w:name w:val="Pa3"/>
    <w:basedOn w:val="Default"/>
    <w:next w:val="Default"/>
    <w:uiPriority w:val="99"/>
    <w:rsid w:val="00A63198"/>
    <w:pPr>
      <w:spacing w:line="201" w:lineRule="atLeast"/>
    </w:pPr>
    <w:rPr>
      <w:rFonts w:cstheme="minorBidi"/>
      <w:color w:val="auto"/>
    </w:rPr>
  </w:style>
  <w:style w:type="paragraph" w:customStyle="1" w:styleId="Pa6">
    <w:name w:val="Pa6"/>
    <w:basedOn w:val="Default"/>
    <w:next w:val="Default"/>
    <w:uiPriority w:val="99"/>
    <w:rsid w:val="00A63198"/>
    <w:pPr>
      <w:spacing w:line="181" w:lineRule="atLeast"/>
    </w:pPr>
    <w:rPr>
      <w:rFonts w:ascii="Minion Pro" w:hAnsi="Minion Pro" w:cstheme="minorBidi"/>
      <w:color w:val="auto"/>
    </w:rPr>
  </w:style>
  <w:style w:type="character" w:customStyle="1" w:styleId="A2">
    <w:name w:val="A2"/>
    <w:uiPriority w:val="99"/>
    <w:rsid w:val="00A63198"/>
    <w:rPr>
      <w:rFonts w:cs="Minion Pro"/>
      <w:color w:val="00593D"/>
      <w:sz w:val="20"/>
      <w:szCs w:val="20"/>
    </w:rPr>
  </w:style>
  <w:style w:type="paragraph" w:customStyle="1" w:styleId="Pa4">
    <w:name w:val="Pa4"/>
    <w:basedOn w:val="Default"/>
    <w:next w:val="Default"/>
    <w:uiPriority w:val="99"/>
    <w:rsid w:val="009E3D18"/>
    <w:pPr>
      <w:spacing w:line="181" w:lineRule="atLeast"/>
    </w:pPr>
    <w:rPr>
      <w:rFonts w:ascii="Minion Pro" w:hAnsi="Minion Pro" w:cstheme="minorBidi"/>
      <w:color w:val="auto"/>
    </w:rPr>
  </w:style>
  <w:style w:type="character" w:customStyle="1" w:styleId="A0">
    <w:name w:val="A0"/>
    <w:uiPriority w:val="99"/>
    <w:rsid w:val="009E3D18"/>
    <w:rPr>
      <w:rFonts w:cs="Minion Pro"/>
      <w:color w:val="00593D"/>
      <w:sz w:val="20"/>
      <w:szCs w:val="20"/>
    </w:rPr>
  </w:style>
  <w:style w:type="paragraph" w:customStyle="1" w:styleId="0-ProjectCopy">
    <w:name w:val="0-ProjectCopy"/>
    <w:rsid w:val="00287C13"/>
    <w:pPr>
      <w:spacing w:after="120" w:line="276" w:lineRule="auto"/>
    </w:pPr>
    <w:rPr>
      <w:rFonts w:ascii="Interstate-Light" w:eastAsia="Times New Roman" w:hAnsi="Interstate-Light" w:cs="Times New Roman"/>
      <w:color w:val="000000"/>
      <w:sz w:val="20"/>
      <w:szCs w:val="20"/>
    </w:rPr>
  </w:style>
  <w:style w:type="paragraph" w:customStyle="1" w:styleId="Style1">
    <w:name w:val="Style1"/>
    <w:basedOn w:val="Normal"/>
    <w:link w:val="Style1Char"/>
    <w:qFormat/>
    <w:rsid w:val="000D3F9E"/>
    <w:pPr>
      <w:pBdr>
        <w:top w:val="single" w:sz="4" w:space="1" w:color="auto"/>
        <w:bottom w:val="single" w:sz="4" w:space="1" w:color="auto"/>
      </w:pBdr>
      <w:shd w:val="clear" w:color="auto" w:fill="003366"/>
      <w:spacing w:after="120" w:line="240" w:lineRule="auto"/>
      <w:jc w:val="center"/>
    </w:pPr>
    <w:rPr>
      <w:rFonts w:ascii="Arial Narrow" w:hAnsi="Arial Narrow"/>
      <w:b/>
      <w:caps/>
      <w:color w:val="FFFFFF" w:themeColor="background1"/>
      <w:spacing w:val="10"/>
      <w:szCs w:val="21"/>
    </w:rPr>
  </w:style>
  <w:style w:type="character" w:customStyle="1" w:styleId="Style1Char">
    <w:name w:val="Style1 Char"/>
    <w:basedOn w:val="DefaultParagraphFont"/>
    <w:link w:val="Style1"/>
    <w:rsid w:val="000D3F9E"/>
    <w:rPr>
      <w:rFonts w:ascii="Arial Narrow" w:hAnsi="Arial Narrow"/>
      <w:b/>
      <w:caps/>
      <w:color w:val="FFFFFF" w:themeColor="background1"/>
      <w:spacing w:val="10"/>
      <w:szCs w:val="21"/>
      <w:shd w:val="clear" w:color="auto" w:fill="003366"/>
    </w:rPr>
  </w:style>
  <w:style w:type="paragraph" w:customStyle="1" w:styleId="Style2">
    <w:name w:val="Style2"/>
    <w:basedOn w:val="Normal"/>
    <w:link w:val="Style2Char"/>
    <w:qFormat/>
    <w:rsid w:val="003007C6"/>
    <w:pPr>
      <w:spacing w:after="120" w:line="240" w:lineRule="auto"/>
      <w:jc w:val="both"/>
    </w:pPr>
    <w:rPr>
      <w:rFonts w:ascii="Arial Narrow" w:hAnsi="Arial Narrow"/>
      <w:b/>
      <w:caps/>
      <w:color w:val="7DB942"/>
      <w:spacing w:val="10"/>
      <w:sz w:val="21"/>
      <w:szCs w:val="21"/>
    </w:rPr>
  </w:style>
  <w:style w:type="paragraph" w:customStyle="1" w:styleId="Style3">
    <w:name w:val="Style3"/>
    <w:basedOn w:val="Normal"/>
    <w:link w:val="Style3Char"/>
    <w:qFormat/>
    <w:rsid w:val="00467531"/>
    <w:pPr>
      <w:autoSpaceDE w:val="0"/>
      <w:autoSpaceDN w:val="0"/>
      <w:adjustRightInd w:val="0"/>
      <w:spacing w:after="120" w:line="240" w:lineRule="auto"/>
      <w:jc w:val="both"/>
    </w:pPr>
    <w:rPr>
      <w:rFonts w:ascii="Arial Narrow" w:hAnsi="Arial Narrow" w:cs="Arial"/>
      <w:b/>
      <w:color w:val="003366"/>
      <w:sz w:val="21"/>
      <w:szCs w:val="21"/>
    </w:rPr>
  </w:style>
  <w:style w:type="character" w:customStyle="1" w:styleId="Style2Char">
    <w:name w:val="Style2 Char"/>
    <w:basedOn w:val="DefaultParagraphFont"/>
    <w:link w:val="Style2"/>
    <w:rsid w:val="003007C6"/>
    <w:rPr>
      <w:rFonts w:ascii="Arial Narrow" w:hAnsi="Arial Narrow"/>
      <w:b/>
      <w:caps/>
      <w:color w:val="7DB942"/>
      <w:spacing w:val="10"/>
      <w:sz w:val="21"/>
      <w:szCs w:val="21"/>
    </w:rPr>
  </w:style>
  <w:style w:type="character" w:customStyle="1" w:styleId="Style3Char">
    <w:name w:val="Style3 Char"/>
    <w:basedOn w:val="DefaultParagraphFont"/>
    <w:link w:val="Style3"/>
    <w:rsid w:val="00467531"/>
    <w:rPr>
      <w:rFonts w:ascii="Arial Narrow" w:hAnsi="Arial Narrow" w:cs="Arial"/>
      <w:b/>
      <w:color w:val="003366"/>
      <w:sz w:val="21"/>
      <w:szCs w:val="21"/>
    </w:rPr>
  </w:style>
  <w:style w:type="table" w:styleId="TableGrid">
    <w:name w:val="Table Grid"/>
    <w:basedOn w:val="TableNormal"/>
    <w:uiPriority w:val="39"/>
    <w:rsid w:val="003D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Text">
    <w:name w:val="DataText"/>
    <w:basedOn w:val="Normal"/>
    <w:link w:val="DataTextChar"/>
    <w:uiPriority w:val="99"/>
    <w:rsid w:val="00BB451B"/>
    <w:pPr>
      <w:spacing w:after="0" w:line="240" w:lineRule="auto"/>
      <w:ind w:left="271"/>
    </w:pPr>
    <w:rPr>
      <w:rFonts w:ascii="Arial" w:eastAsia="Times New Roman" w:hAnsi="Arial" w:cs="Arial"/>
      <w:color w:val="000000"/>
      <w:sz w:val="18"/>
      <w:szCs w:val="18"/>
    </w:rPr>
  </w:style>
  <w:style w:type="character" w:customStyle="1" w:styleId="DataTextChar">
    <w:name w:val="DataText Char"/>
    <w:link w:val="DataText"/>
    <w:uiPriority w:val="99"/>
    <w:locked/>
    <w:rsid w:val="00BB451B"/>
    <w:rPr>
      <w:rFonts w:ascii="Arial" w:eastAsia="Times New Roman" w:hAnsi="Arial" w:cs="Arial"/>
      <w:color w:val="000000"/>
      <w:sz w:val="18"/>
      <w:szCs w:val="18"/>
    </w:rPr>
  </w:style>
  <w:style w:type="character" w:styleId="Hyperlink">
    <w:name w:val="Hyperlink"/>
    <w:basedOn w:val="DefaultParagraphFont"/>
    <w:uiPriority w:val="99"/>
    <w:unhideWhenUsed/>
    <w:rsid w:val="0044225C"/>
    <w:rPr>
      <w:color w:val="0563C1" w:themeColor="hyperlink"/>
      <w:u w:val="single"/>
    </w:rPr>
  </w:style>
  <w:style w:type="character" w:styleId="UnresolvedMention">
    <w:name w:val="Unresolved Mention"/>
    <w:basedOn w:val="DefaultParagraphFont"/>
    <w:uiPriority w:val="99"/>
    <w:semiHidden/>
    <w:unhideWhenUsed/>
    <w:rsid w:val="0044225C"/>
    <w:rPr>
      <w:color w:val="605E5C"/>
      <w:shd w:val="clear" w:color="auto" w:fill="E1DFDD"/>
    </w:rPr>
  </w:style>
  <w:style w:type="character" w:styleId="Strong">
    <w:name w:val="Strong"/>
    <w:basedOn w:val="DefaultParagraphFont"/>
    <w:uiPriority w:val="22"/>
    <w:qFormat/>
    <w:rsid w:val="006013D3"/>
    <w:rPr>
      <w:b/>
      <w:bCs/>
    </w:rPr>
  </w:style>
  <w:style w:type="paragraph" w:customStyle="1" w:styleId="Pa2">
    <w:name w:val="Pa2"/>
    <w:basedOn w:val="Default"/>
    <w:next w:val="Default"/>
    <w:uiPriority w:val="99"/>
    <w:rsid w:val="00341D2C"/>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9502">
      <w:bodyDiv w:val="1"/>
      <w:marLeft w:val="0"/>
      <w:marRight w:val="0"/>
      <w:marTop w:val="0"/>
      <w:marBottom w:val="0"/>
      <w:divBdr>
        <w:top w:val="none" w:sz="0" w:space="0" w:color="auto"/>
        <w:left w:val="none" w:sz="0" w:space="0" w:color="auto"/>
        <w:bottom w:val="none" w:sz="0" w:space="0" w:color="auto"/>
        <w:right w:val="none" w:sz="0" w:space="0" w:color="auto"/>
      </w:divBdr>
      <w:divsChild>
        <w:div w:id="2144611883">
          <w:marLeft w:val="0"/>
          <w:marRight w:val="0"/>
          <w:marTop w:val="0"/>
          <w:marBottom w:val="0"/>
          <w:divBdr>
            <w:top w:val="none" w:sz="0" w:space="0" w:color="auto"/>
            <w:left w:val="none" w:sz="0" w:space="0" w:color="auto"/>
            <w:bottom w:val="none" w:sz="0" w:space="0" w:color="auto"/>
            <w:right w:val="none" w:sz="0" w:space="0" w:color="auto"/>
          </w:divBdr>
          <w:divsChild>
            <w:div w:id="1248222675">
              <w:marLeft w:val="0"/>
              <w:marRight w:val="0"/>
              <w:marTop w:val="0"/>
              <w:marBottom w:val="0"/>
              <w:divBdr>
                <w:top w:val="none" w:sz="0" w:space="0" w:color="auto"/>
                <w:left w:val="none" w:sz="0" w:space="0" w:color="auto"/>
                <w:bottom w:val="none" w:sz="0" w:space="0" w:color="auto"/>
                <w:right w:val="none" w:sz="0" w:space="0" w:color="auto"/>
              </w:divBdr>
              <w:divsChild>
                <w:div w:id="1870341104">
                  <w:marLeft w:val="0"/>
                  <w:marRight w:val="0"/>
                  <w:marTop w:val="0"/>
                  <w:marBottom w:val="0"/>
                  <w:divBdr>
                    <w:top w:val="none" w:sz="0" w:space="0" w:color="auto"/>
                    <w:left w:val="none" w:sz="0" w:space="0" w:color="auto"/>
                    <w:bottom w:val="none" w:sz="0" w:space="0" w:color="auto"/>
                    <w:right w:val="none" w:sz="0" w:space="0" w:color="auto"/>
                  </w:divBdr>
                  <w:divsChild>
                    <w:div w:id="1746411348">
                      <w:marLeft w:val="0"/>
                      <w:marRight w:val="0"/>
                      <w:marTop w:val="0"/>
                      <w:marBottom w:val="0"/>
                      <w:divBdr>
                        <w:top w:val="single" w:sz="6" w:space="0" w:color="DDDDDD"/>
                        <w:left w:val="single" w:sz="6" w:space="0" w:color="DDDDDD"/>
                        <w:bottom w:val="single" w:sz="6" w:space="0" w:color="CCCCCC"/>
                        <w:right w:val="single" w:sz="6" w:space="0" w:color="DDDDDD"/>
                      </w:divBdr>
                      <w:divsChild>
                        <w:div w:id="361131715">
                          <w:marLeft w:val="0"/>
                          <w:marRight w:val="0"/>
                          <w:marTop w:val="0"/>
                          <w:marBottom w:val="0"/>
                          <w:divBdr>
                            <w:top w:val="none" w:sz="0" w:space="0" w:color="auto"/>
                            <w:left w:val="none" w:sz="0" w:space="0" w:color="auto"/>
                            <w:bottom w:val="none" w:sz="0" w:space="0" w:color="auto"/>
                            <w:right w:val="none" w:sz="0" w:space="0" w:color="auto"/>
                          </w:divBdr>
                          <w:divsChild>
                            <w:div w:id="902520075">
                              <w:marLeft w:val="0"/>
                              <w:marRight w:val="0"/>
                              <w:marTop w:val="0"/>
                              <w:marBottom w:val="0"/>
                              <w:divBdr>
                                <w:top w:val="none" w:sz="0" w:space="0" w:color="auto"/>
                                <w:left w:val="none" w:sz="0" w:space="0" w:color="auto"/>
                                <w:bottom w:val="none" w:sz="0" w:space="0" w:color="auto"/>
                                <w:right w:val="none" w:sz="0" w:space="0" w:color="auto"/>
                              </w:divBdr>
                              <w:divsChild>
                                <w:div w:id="1798330852">
                                  <w:marLeft w:val="0"/>
                                  <w:marRight w:val="0"/>
                                  <w:marTop w:val="0"/>
                                  <w:marBottom w:val="0"/>
                                  <w:divBdr>
                                    <w:top w:val="none" w:sz="0" w:space="0" w:color="auto"/>
                                    <w:left w:val="none" w:sz="0" w:space="0" w:color="auto"/>
                                    <w:bottom w:val="none" w:sz="0" w:space="0" w:color="auto"/>
                                    <w:right w:val="none" w:sz="0" w:space="0" w:color="auto"/>
                                  </w:divBdr>
                                  <w:divsChild>
                                    <w:div w:id="16807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2EF6-5F34-43A7-972A-D5631FBD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602</Words>
  <Characters>3488</Characters>
  <Application>Microsoft Office Word</Application>
  <DocSecurity>0</DocSecurity>
  <Lines>72</Lines>
  <Paragraphs>12</Paragraphs>
  <ScaleCrop>false</ScaleCrop>
  <HeadingPairs>
    <vt:vector size="2" baseType="variant">
      <vt:variant>
        <vt:lpstr>Title</vt:lpstr>
      </vt:variant>
      <vt:variant>
        <vt:i4>1</vt:i4>
      </vt:variant>
    </vt:vector>
  </HeadingPairs>
  <TitlesOfParts>
    <vt:vector size="1" baseType="lpstr">
      <vt:lpstr/>
    </vt:vector>
  </TitlesOfParts>
  <Company>Wallace Montgomery, LLP</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 Dawn</dc:creator>
  <cp:lastModifiedBy>Perry, Kaitlin L.</cp:lastModifiedBy>
  <cp:revision>6</cp:revision>
  <cp:lastPrinted>2019-07-27T17:32:00Z</cp:lastPrinted>
  <dcterms:created xsi:type="dcterms:W3CDTF">2019-09-06T15:03:00Z</dcterms:created>
  <dcterms:modified xsi:type="dcterms:W3CDTF">2019-09-06T17:02:00Z</dcterms:modified>
</cp:coreProperties>
</file>